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5DCF" w14:textId="77777777" w:rsidR="00382569" w:rsidRPr="00E245D9" w:rsidRDefault="00382569">
      <w:pPr>
        <w:spacing w:before="2400"/>
        <w:rPr>
          <w:rFonts w:asciiTheme="minorEastAsia" w:eastAsiaTheme="minorEastAsia" w:hAnsiTheme="minorEastAsia"/>
        </w:rPr>
      </w:pPr>
    </w:p>
    <w:p w14:paraId="1086B5FA" w14:textId="77777777" w:rsidR="00382569" w:rsidRPr="00E245D9" w:rsidRDefault="00000000">
      <w:pPr>
        <w:spacing w:after="200"/>
        <w:jc w:val="center"/>
        <w:rPr>
          <w:rFonts w:asciiTheme="minorEastAsia" w:eastAsiaTheme="minorEastAsia" w:hAnsiTheme="minorEastAsia"/>
        </w:rPr>
      </w:pPr>
      <w:r w:rsidRPr="00E245D9">
        <w:rPr>
          <w:rFonts w:asciiTheme="minorEastAsia" w:eastAsiaTheme="minorEastAsia" w:hAnsiTheme="minorEastAsia"/>
          <w:color w:val="666666"/>
          <w:sz w:val="22"/>
          <w:szCs w:val="22"/>
        </w:rPr>
        <w:t>長谷川国際平和構築研究会</w:t>
      </w:r>
    </w:p>
    <w:p w14:paraId="1B000141" w14:textId="77777777" w:rsidR="00382569" w:rsidRPr="00E245D9" w:rsidRDefault="00000000">
      <w:pPr>
        <w:spacing w:after="100"/>
        <w:jc w:val="center"/>
        <w:rPr>
          <w:rFonts w:asciiTheme="minorEastAsia" w:eastAsiaTheme="minorEastAsia" w:hAnsiTheme="minorEastAsia"/>
        </w:rPr>
      </w:pPr>
      <w:r w:rsidRPr="00E245D9">
        <w:rPr>
          <w:rFonts w:asciiTheme="minorEastAsia" w:eastAsiaTheme="minorEastAsia" w:hAnsiTheme="minorEastAsia"/>
          <w:i/>
          <w:iCs/>
          <w:color w:val="888888"/>
        </w:rPr>
        <w:t>Hasegawa Global Peacebuilding Academy</w:t>
      </w:r>
    </w:p>
    <w:p w14:paraId="6A3CCE63" w14:textId="77777777" w:rsidR="00382569" w:rsidRPr="00E245D9" w:rsidRDefault="00382569">
      <w:pPr>
        <w:pBdr>
          <w:bottom w:val="single" w:sz="6" w:space="1" w:color="1F3864"/>
        </w:pBdr>
        <w:spacing w:before="200"/>
        <w:jc w:val="center"/>
        <w:rPr>
          <w:rFonts w:asciiTheme="minorEastAsia" w:eastAsiaTheme="minorEastAsia" w:hAnsiTheme="minorEastAsia"/>
        </w:rPr>
      </w:pPr>
    </w:p>
    <w:p w14:paraId="39C69983" w14:textId="77777777" w:rsidR="00382569" w:rsidRPr="00E245D9" w:rsidRDefault="00000000">
      <w:pPr>
        <w:spacing w:before="600" w:after="200"/>
        <w:jc w:val="center"/>
        <w:rPr>
          <w:rFonts w:asciiTheme="minorEastAsia" w:eastAsiaTheme="minorEastAsia" w:hAnsiTheme="minorEastAsia"/>
        </w:rPr>
      </w:pPr>
      <w:r w:rsidRPr="00E245D9">
        <w:rPr>
          <w:rFonts w:asciiTheme="minorEastAsia" w:eastAsiaTheme="minorEastAsia" w:hAnsiTheme="minorEastAsia"/>
          <w:b/>
          <w:bCs/>
          <w:color w:val="1F3864"/>
          <w:sz w:val="40"/>
          <w:szCs w:val="40"/>
        </w:rPr>
        <w:t>特別講演会 サマリーレポート</w:t>
      </w:r>
    </w:p>
    <w:p w14:paraId="12FBFF80" w14:textId="77777777" w:rsidR="00382569" w:rsidRPr="00E245D9" w:rsidRDefault="00000000">
      <w:pPr>
        <w:spacing w:after="600"/>
        <w:jc w:val="center"/>
        <w:rPr>
          <w:rFonts w:asciiTheme="minorEastAsia" w:eastAsiaTheme="minorEastAsia" w:hAnsiTheme="minorEastAsia"/>
        </w:rPr>
      </w:pPr>
      <w:r w:rsidRPr="00E245D9">
        <w:rPr>
          <w:rFonts w:asciiTheme="minorEastAsia" w:eastAsiaTheme="minorEastAsia" w:hAnsiTheme="minorEastAsia"/>
          <w:color w:val="2E5090"/>
          <w:sz w:val="28"/>
          <w:szCs w:val="28"/>
        </w:rPr>
        <w:t>「国連のアートに見る「平和への祈り」」</w:t>
      </w:r>
    </w:p>
    <w:p w14:paraId="68857ADC" w14:textId="77777777" w:rsidR="00382569" w:rsidRPr="00E245D9" w:rsidRDefault="00000000">
      <w:pPr>
        <w:spacing w:before="400" w:after="100"/>
        <w:jc w:val="center"/>
        <w:rPr>
          <w:rFonts w:asciiTheme="minorEastAsia" w:eastAsiaTheme="minorEastAsia" w:hAnsiTheme="minorEastAsia"/>
        </w:rPr>
      </w:pPr>
      <w:r w:rsidRPr="00E245D9">
        <w:rPr>
          <w:rFonts w:asciiTheme="minorEastAsia" w:eastAsiaTheme="minorEastAsia" w:hAnsiTheme="minorEastAsia"/>
          <w:color w:val="555555"/>
          <w:sz w:val="22"/>
          <w:szCs w:val="22"/>
        </w:rPr>
        <w:t>開催日：2026年3月29日（日） 14:00〜16:30</w:t>
      </w:r>
    </w:p>
    <w:p w14:paraId="63C72DF3" w14:textId="77777777" w:rsidR="00382569" w:rsidRPr="00E245D9" w:rsidRDefault="00000000">
      <w:pPr>
        <w:spacing w:after="100"/>
        <w:jc w:val="center"/>
        <w:rPr>
          <w:rFonts w:asciiTheme="minorEastAsia" w:eastAsiaTheme="minorEastAsia" w:hAnsiTheme="minorEastAsia"/>
        </w:rPr>
      </w:pPr>
      <w:r w:rsidRPr="00E245D9">
        <w:rPr>
          <w:rFonts w:asciiTheme="minorEastAsia" w:eastAsiaTheme="minorEastAsia" w:hAnsiTheme="minorEastAsia"/>
          <w:color w:val="555555"/>
          <w:sz w:val="22"/>
          <w:szCs w:val="22"/>
        </w:rPr>
        <w:t>会場：京都芸術大学 外苑キャンパス（東京）</w:t>
      </w:r>
    </w:p>
    <w:p w14:paraId="6B3AAFEC" w14:textId="77777777" w:rsidR="00382569" w:rsidRPr="00E245D9" w:rsidRDefault="00000000">
      <w:pPr>
        <w:spacing w:after="400"/>
        <w:jc w:val="center"/>
        <w:rPr>
          <w:rFonts w:asciiTheme="minorEastAsia" w:eastAsiaTheme="minorEastAsia" w:hAnsiTheme="minorEastAsia"/>
        </w:rPr>
      </w:pPr>
      <w:r w:rsidRPr="00E245D9">
        <w:rPr>
          <w:rFonts w:asciiTheme="minorEastAsia" w:eastAsiaTheme="minorEastAsia" w:hAnsiTheme="minorEastAsia"/>
          <w:color w:val="555555"/>
          <w:sz w:val="22"/>
          <w:szCs w:val="22"/>
        </w:rPr>
        <w:t>講師：星野 千華子 先生（東日本国際大学客員教授）</w:t>
      </w:r>
    </w:p>
    <w:p w14:paraId="457BD91C" w14:textId="77777777" w:rsidR="00382569" w:rsidRPr="00E245D9" w:rsidRDefault="00000000">
      <w:pPr>
        <w:spacing w:before="800"/>
        <w:jc w:val="center"/>
        <w:rPr>
          <w:rFonts w:asciiTheme="minorEastAsia" w:eastAsiaTheme="minorEastAsia" w:hAnsiTheme="minorEastAsia"/>
        </w:rPr>
      </w:pPr>
      <w:r w:rsidRPr="00E245D9">
        <w:rPr>
          <w:rFonts w:asciiTheme="minorEastAsia" w:eastAsiaTheme="minorEastAsia" w:hAnsiTheme="minorEastAsia"/>
          <w:color w:val="999999"/>
        </w:rPr>
        <w:t>作成日：2026年4月1日</w:t>
      </w:r>
    </w:p>
    <w:p w14:paraId="3B44E20F" w14:textId="77777777" w:rsidR="00382569" w:rsidRPr="00E245D9" w:rsidRDefault="00382569">
      <w:pPr>
        <w:rPr>
          <w:rFonts w:asciiTheme="minorEastAsia" w:eastAsiaTheme="minorEastAsia" w:hAnsiTheme="minorEastAsia"/>
        </w:rPr>
        <w:sectPr w:rsidR="00382569" w:rsidRPr="00E245D9">
          <w:pgSz w:w="11906" w:h="16838"/>
          <w:pgMar w:top="1440" w:right="1440" w:bottom="1440" w:left="1440" w:header="708" w:footer="708" w:gutter="0"/>
          <w:cols w:space="720"/>
          <w:docGrid w:linePitch="360"/>
        </w:sectPr>
      </w:pPr>
    </w:p>
    <w:p w14:paraId="5CA13FF3" w14:textId="77777777" w:rsidR="00382569" w:rsidRPr="00E245D9" w:rsidRDefault="00000000">
      <w:pPr>
        <w:pStyle w:val="Heading1"/>
        <w:pBdr>
          <w:bottom w:val="single" w:sz="6" w:space="1" w:color="2E75B6"/>
        </w:pBdr>
        <w:rPr>
          <w:rFonts w:asciiTheme="minorEastAsia" w:eastAsiaTheme="minorEastAsia" w:hAnsiTheme="minorEastAsia"/>
        </w:rPr>
      </w:pPr>
      <w:r w:rsidRPr="00E245D9">
        <w:rPr>
          <w:rFonts w:asciiTheme="minorEastAsia" w:eastAsiaTheme="minorEastAsia" w:hAnsiTheme="minorEastAsia"/>
        </w:rPr>
        <w:lastRenderedPageBreak/>
        <w:t>1. 開催概要</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86"/>
      </w:tblGrid>
      <w:tr w:rsidR="00382569" w:rsidRPr="00E245D9" w14:paraId="00C3FE51" w14:textId="77777777">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11F39B3"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b/>
                <w:bCs/>
              </w:rPr>
              <w:t>テーマ</w:t>
            </w:r>
          </w:p>
        </w:tc>
        <w:tc>
          <w:tcPr>
            <w:tcW w:w="71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F55B80"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国連のアートに見る「平和への祈り」</w:t>
            </w:r>
          </w:p>
        </w:tc>
      </w:tr>
      <w:tr w:rsidR="00382569" w:rsidRPr="00E245D9" w14:paraId="0F62100B" w14:textId="77777777">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A002178"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b/>
                <w:bCs/>
              </w:rPr>
              <w:t>日時</w:t>
            </w:r>
          </w:p>
        </w:tc>
        <w:tc>
          <w:tcPr>
            <w:tcW w:w="71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10F3B3"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2026年3月29日（日） 14:00〜16:30（開場 13:45）</w:t>
            </w:r>
          </w:p>
        </w:tc>
      </w:tr>
      <w:tr w:rsidR="00382569" w:rsidRPr="00E245D9" w14:paraId="57F2A511" w14:textId="77777777">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00E2CC5"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b/>
                <w:bCs/>
              </w:rPr>
              <w:t>会場</w:t>
            </w:r>
          </w:p>
        </w:tc>
        <w:tc>
          <w:tcPr>
            <w:tcW w:w="71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D852EF"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京都芸術大学 外苑キャンパス（東京）</w:t>
            </w:r>
          </w:p>
        </w:tc>
      </w:tr>
      <w:tr w:rsidR="00382569" w:rsidRPr="00E245D9" w14:paraId="5A051FCC" w14:textId="77777777">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2B35BF7"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b/>
                <w:bCs/>
              </w:rPr>
              <w:t>主催</w:t>
            </w:r>
          </w:p>
        </w:tc>
        <w:tc>
          <w:tcPr>
            <w:tcW w:w="71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DBBD98"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長谷川国際平和構築研究会</w:t>
            </w:r>
          </w:p>
        </w:tc>
      </w:tr>
      <w:tr w:rsidR="00382569" w:rsidRPr="00E245D9" w14:paraId="345FB389" w14:textId="77777777">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1A1BC10"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b/>
                <w:bCs/>
              </w:rPr>
              <w:t>講師</w:t>
            </w:r>
          </w:p>
        </w:tc>
        <w:tc>
          <w:tcPr>
            <w:tcW w:w="71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B87B52"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星野 千華子（東日本国際大学客員教授 / 「国連アート探訪」コラムニスト）</w:t>
            </w:r>
          </w:p>
        </w:tc>
      </w:tr>
      <w:tr w:rsidR="00382569" w:rsidRPr="00E245D9" w14:paraId="06971C9A" w14:textId="77777777">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67751D4"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b/>
                <w:bCs/>
              </w:rPr>
              <w:t>モデレータ</w:t>
            </w:r>
          </w:p>
        </w:tc>
        <w:tc>
          <w:tcPr>
            <w:tcW w:w="71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8B21A9"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長谷川 祐弘 先生 / 三縄 悠人（司会）</w:t>
            </w:r>
          </w:p>
        </w:tc>
      </w:tr>
      <w:tr w:rsidR="00382569" w:rsidRPr="00E245D9" w14:paraId="5752E9F1" w14:textId="77777777">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E30E901"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b/>
                <w:bCs/>
              </w:rPr>
              <w:t>参加規模</w:t>
            </w:r>
          </w:p>
        </w:tc>
        <w:tc>
          <w:tcPr>
            <w:tcW w:w="71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67B9E1"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少人数制（約20名）</w:t>
            </w:r>
          </w:p>
        </w:tc>
      </w:tr>
      <w:tr w:rsidR="00382569" w:rsidRPr="00E245D9" w14:paraId="669E9C32" w14:textId="77777777">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2E5B066"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b/>
                <w:bCs/>
              </w:rPr>
              <w:t>言語</w:t>
            </w:r>
          </w:p>
        </w:tc>
        <w:tc>
          <w:tcPr>
            <w:tcW w:w="71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ACF778"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日本語</w:t>
            </w:r>
          </w:p>
        </w:tc>
      </w:tr>
    </w:tbl>
    <w:p w14:paraId="6DDB0FB0" w14:textId="77777777" w:rsidR="00382569" w:rsidRPr="00E245D9" w:rsidRDefault="00000000">
      <w:pPr>
        <w:pStyle w:val="Heading1"/>
        <w:pBdr>
          <w:bottom w:val="single" w:sz="6" w:space="1" w:color="2E75B6"/>
        </w:pBdr>
        <w:rPr>
          <w:rFonts w:asciiTheme="minorEastAsia" w:eastAsiaTheme="minorEastAsia" w:hAnsiTheme="minorEastAsia"/>
        </w:rPr>
      </w:pPr>
      <w:r w:rsidRPr="00E245D9">
        <w:rPr>
          <w:rFonts w:asciiTheme="minorEastAsia" w:eastAsiaTheme="minorEastAsia" w:hAnsiTheme="minorEastAsia"/>
        </w:rPr>
        <w:t>2. プログラム構成</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5386"/>
        <w:gridCol w:w="2200"/>
      </w:tblGrid>
      <w:tr w:rsidR="00382569" w:rsidRPr="00E245D9" w14:paraId="11623815" w14:textId="77777777">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7F5D7DD"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b/>
                <w:bCs/>
              </w:rPr>
              <w:t>時間</w:t>
            </w:r>
          </w:p>
        </w:tc>
        <w:tc>
          <w:tcPr>
            <w:tcW w:w="5386"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D66F599"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b/>
                <w:bCs/>
              </w:rPr>
              <w:t>内容</w:t>
            </w:r>
          </w:p>
        </w:tc>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1E8F740"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b/>
                <w:bCs/>
              </w:rPr>
              <w:t>登壇者</w:t>
            </w:r>
          </w:p>
        </w:tc>
      </w:tr>
      <w:tr w:rsidR="00382569" w:rsidRPr="00E245D9" w14:paraId="2F6A875B"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0E2B6A"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13:45〜14:00</w:t>
            </w:r>
          </w:p>
        </w:tc>
        <w:tc>
          <w:tcPr>
            <w:tcW w:w="53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A4344F"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開場</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779A62"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w:t>
            </w:r>
          </w:p>
        </w:tc>
      </w:tr>
      <w:tr w:rsidR="00382569" w:rsidRPr="00E245D9" w14:paraId="0A7350B3"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D77B29"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14:00〜14:05</w:t>
            </w:r>
          </w:p>
        </w:tc>
        <w:tc>
          <w:tcPr>
            <w:tcW w:w="53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9CAA35"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開会のことば</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3ABD0D"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三縄 悠人（MC）</w:t>
            </w:r>
          </w:p>
        </w:tc>
      </w:tr>
      <w:tr w:rsidR="00382569" w:rsidRPr="00E245D9" w14:paraId="59C64FB7"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EBA69E"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14:05〜14:15</w:t>
            </w:r>
          </w:p>
        </w:tc>
        <w:tc>
          <w:tcPr>
            <w:tcW w:w="53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63A8BA"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開会挨拶・講師紹介</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4CE3A8"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長谷川 祐弘 先生</w:t>
            </w:r>
          </w:p>
        </w:tc>
      </w:tr>
      <w:tr w:rsidR="00382569" w:rsidRPr="00E245D9" w14:paraId="685F8F74"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ECF55A"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14:15〜15:15</w:t>
            </w:r>
          </w:p>
        </w:tc>
        <w:tc>
          <w:tcPr>
            <w:tcW w:w="53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8D3751"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特別講演</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8FEC0D"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星野 千華子 先生</w:t>
            </w:r>
          </w:p>
        </w:tc>
      </w:tr>
      <w:tr w:rsidR="00382569" w:rsidRPr="00E245D9" w14:paraId="055E726A"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0F422A"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15:15〜15:25</w:t>
            </w:r>
          </w:p>
        </w:tc>
        <w:tc>
          <w:tcPr>
            <w:tcW w:w="53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6A03C0"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休憩</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1EA2F5"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w:t>
            </w:r>
          </w:p>
        </w:tc>
      </w:tr>
      <w:tr w:rsidR="00382569" w:rsidRPr="00E245D9" w14:paraId="23DB6950"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580515"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15:25〜16:10</w:t>
            </w:r>
          </w:p>
        </w:tc>
        <w:tc>
          <w:tcPr>
            <w:tcW w:w="53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C7AF6D"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ディスカッション</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A1B64D" w14:textId="3A9A19AF" w:rsidR="00382569" w:rsidRPr="00E245D9" w:rsidRDefault="00000000">
            <w:pPr>
              <w:rPr>
                <w:rFonts w:asciiTheme="minorEastAsia" w:eastAsiaTheme="minorEastAsia" w:hAnsiTheme="minorEastAsia"/>
              </w:rPr>
            </w:pPr>
            <w:r w:rsidRPr="00E245D9">
              <w:rPr>
                <w:rFonts w:asciiTheme="minorEastAsia" w:eastAsiaTheme="minorEastAsia" w:hAnsiTheme="minorEastAsia"/>
              </w:rPr>
              <w:t>全員参加</w:t>
            </w:r>
          </w:p>
        </w:tc>
      </w:tr>
      <w:tr w:rsidR="00382569" w:rsidRPr="00E245D9" w14:paraId="6250DFD9"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63E486"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16:10〜16:25</w:t>
            </w:r>
          </w:p>
        </w:tc>
        <w:tc>
          <w:tcPr>
            <w:tcW w:w="53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42C6F1"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総括・閉会のことば</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D6D25D"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長谷川 祐弘 先生</w:t>
            </w:r>
          </w:p>
        </w:tc>
      </w:tr>
      <w:tr w:rsidR="00382569" w:rsidRPr="00E245D9" w14:paraId="6345606B"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A86C29"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16:25〜16:30</w:t>
            </w:r>
          </w:p>
        </w:tc>
        <w:tc>
          <w:tcPr>
            <w:tcW w:w="53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4A430C"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集合写真</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FB219D"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全員</w:t>
            </w:r>
          </w:p>
        </w:tc>
      </w:tr>
      <w:tr w:rsidR="00382569" w:rsidRPr="00E245D9" w14:paraId="221A8CFE"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90E7A6"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16:30〜</w:t>
            </w:r>
          </w:p>
        </w:tc>
        <w:tc>
          <w:tcPr>
            <w:tcW w:w="53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13B209"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懇親・ネットワーキング</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A1B7F2"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任意参加</w:t>
            </w:r>
          </w:p>
        </w:tc>
      </w:tr>
      <w:tr w:rsidR="00382569" w:rsidRPr="00E245D9" w14:paraId="2B7C9655"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9FAA16"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17:00〜</w:t>
            </w:r>
          </w:p>
        </w:tc>
        <w:tc>
          <w:tcPr>
            <w:tcW w:w="53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4D0893"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食事会（任意参加）</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4ECF89" w14:textId="77777777" w:rsidR="00382569" w:rsidRPr="00E245D9" w:rsidRDefault="00000000">
            <w:pPr>
              <w:rPr>
                <w:rFonts w:asciiTheme="minorEastAsia" w:eastAsiaTheme="minorEastAsia" w:hAnsiTheme="minorEastAsia"/>
              </w:rPr>
            </w:pPr>
            <w:r w:rsidRPr="00E245D9">
              <w:rPr>
                <w:rFonts w:asciiTheme="minorEastAsia" w:eastAsiaTheme="minorEastAsia" w:hAnsiTheme="minorEastAsia"/>
              </w:rPr>
              <w:t>任意参加</w:t>
            </w:r>
          </w:p>
        </w:tc>
      </w:tr>
    </w:tbl>
    <w:p w14:paraId="65A0135E" w14:textId="77777777" w:rsidR="00382569" w:rsidRPr="00E245D9" w:rsidRDefault="00000000">
      <w:pPr>
        <w:pStyle w:val="Heading1"/>
        <w:pBdr>
          <w:bottom w:val="single" w:sz="6" w:space="1" w:color="2E75B6"/>
        </w:pBdr>
        <w:rPr>
          <w:rFonts w:asciiTheme="minorEastAsia" w:eastAsiaTheme="minorEastAsia" w:hAnsiTheme="minorEastAsia"/>
        </w:rPr>
      </w:pPr>
      <w:r w:rsidRPr="00E245D9">
        <w:rPr>
          <w:rFonts w:asciiTheme="minorEastAsia" w:eastAsiaTheme="minorEastAsia" w:hAnsiTheme="minorEastAsia"/>
        </w:rPr>
        <w:t>3. 講演概要：星野 千華子 先生</w:t>
      </w:r>
    </w:p>
    <w:p w14:paraId="4913EAD8"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星野先生は、ご主人の星野俊也・元国連大使の在任に伴いニューヨークに2度駐在した経験をもとに、国連本部に展示されたアート作品を実際に取材・研究し、週刊NY生活誌にて「国連アート探訪——よりよい世界への『祈り』のシンボルたち」を連載されてきた。本講演では、国連本部に展示された代表的なアート作品4点を取り上げ、それぞれに込められた歴史と「平和への祈り」をひもといた。</w:t>
      </w:r>
    </w:p>
    <w:p w14:paraId="1C253750" w14:textId="77777777" w:rsidR="00382569" w:rsidRPr="00E245D9" w:rsidRDefault="00000000">
      <w:pPr>
        <w:pStyle w:val="Heading2"/>
        <w:rPr>
          <w:rFonts w:asciiTheme="minorEastAsia" w:eastAsiaTheme="minorEastAsia" w:hAnsiTheme="minorEastAsia"/>
        </w:rPr>
      </w:pPr>
      <w:r w:rsidRPr="00E245D9">
        <w:rPr>
          <w:rFonts w:asciiTheme="minorEastAsia" w:eastAsiaTheme="minorEastAsia" w:hAnsiTheme="minorEastAsia"/>
        </w:rPr>
        <w:t>3.1 ゲルニカ（タペストリー）──アートは反抗であり武器である</w:t>
      </w:r>
    </w:p>
    <w:p w14:paraId="5AC7BF8B"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国連安保理議場の入口前に展示されているのは、パブロ・ピカソの名作「ゲルニカ」のタペストリーである。ゲルニカはスペインの町の名前であり、1937年にフランコ独裁政権がナチスドイツの力を借りて</w:t>
      </w:r>
      <w:r w:rsidRPr="00E245D9">
        <w:rPr>
          <w:rFonts w:asciiTheme="minorEastAsia" w:eastAsiaTheme="minorEastAsia" w:hAnsiTheme="minorEastAsia"/>
        </w:rPr>
        <w:lastRenderedPageBreak/>
        <w:t>世界初の無差別市民爆撃を行った場所だ。パリ万博の制作途中にその報を聞いたピカソは激怒し、わずか1カ月半で同作品を書き上げた。</w:t>
      </w:r>
    </w:p>
    <w:p w14:paraId="3C0C1C46"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ピカソ本人は「絵とは部屋を飾るものではなく、自分にとって戦う武器だ」と言い切っており、「アートとは反抗である。正しいことを周りの目を気にせず正しいと言える表現の場だ」という言葉を残している。この言葉は、アートが政治や権力に対する異議申立の手段でありうることを端的に示している。</w:t>
      </w:r>
    </w:p>
    <w:p w14:paraId="37A58F09"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絵画は保存上の理由から国連への貸し出しが不可能なため、展示されているのはピカソ存命中に彼自身の監修のもとで制作された唯一のタペストリー版（全3枚のうちの1枚）である。残り2枚のうち1枚は群馬県高崎市に保管されている。ロックフェラー家が個人所有していたものを、当時のデクエヤル事務総長が借り受けたかたちとなっており、ロックフェラー家への「ローン（貸出）」として国連に展示が続いている。</w:t>
      </w:r>
    </w:p>
    <w:p w14:paraId="656D0B6F"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この作品にまつわる著名なエピソードとして、2003年のイラク侵攻をめぐるパウエル国務長官の記者会見の際に、ゲルニカの前に国連のバナーが掛けられてアートが隠された事件がある。「戦争をします」と宣言するスピーチの映像背景に「戦争反対」を訴えるゲルニカがふさわしいかどうかを懸念した国連側の忖度によるものであったとされているが、それに激怒したロックフェラー家が「引き上げる」と脅したという逸話も残っている。この出来事は、原田マハ氏の小説『暗幕のゲルニカ』の着想の一つにもなっている。</w:t>
      </w:r>
    </w:p>
    <w:p w14:paraId="235C7FE3"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安保理の議場は馬蹄形の配置で、両端には紛争当事国の代表が座る2席が設けられている。北朝鮮によるミサイル発射非難決議の際も、北朝鮮代表がその席で自国の立場を述べた。星野先生は「袋叩きにされながらも、193加盟国の一つとして胸を張って発言できる場所は国連以外にない。結果だけでなく、対話と育成の場として国連の価値を長い目で見ることが必要ではないか」と個人的な見解を述べた。</w:t>
      </w:r>
    </w:p>
    <w:p w14:paraId="2EA2E3C9" w14:textId="77777777" w:rsidR="00382569" w:rsidRPr="00E245D9" w:rsidRDefault="00000000">
      <w:pPr>
        <w:pStyle w:val="Heading2"/>
        <w:rPr>
          <w:rFonts w:asciiTheme="minorEastAsia" w:eastAsiaTheme="minorEastAsia" w:hAnsiTheme="minorEastAsia"/>
        </w:rPr>
      </w:pPr>
      <w:r w:rsidRPr="00E245D9">
        <w:rPr>
          <w:rFonts w:asciiTheme="minorEastAsia" w:eastAsiaTheme="minorEastAsia" w:hAnsiTheme="minorEastAsia"/>
        </w:rPr>
        <w:t>3.2 ベルリンの壁──分断の記憶と統一の象徴</w:t>
      </w:r>
    </w:p>
    <w:p w14:paraId="3A0951F6"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国連の庭に設置されているベルリンの壁の断片は、冷戦終結と東西ドイツ統一という歴史的な出来事を象徴する寄贈物である。調査によれば、崩壊から30年の時点でベルリンの壁の断片は世界40カ国238カ所に点在しているという。</w:t>
      </w:r>
    </w:p>
    <w:p w14:paraId="129A3033" w14:textId="40DA759C"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メルケル元首相はベルリンの壁崩壊30周年の式典で、「人々を排除し自由を抑えつける壁がどれほど高くとも、壊せない壁はない。どんな言い訳もせず</w:t>
      </w:r>
      <w:r w:rsidR="001D6B21">
        <w:rPr>
          <w:rFonts w:asciiTheme="minorEastAsia" w:eastAsiaTheme="minorEastAsia" w:hAnsiTheme="minorEastAsia" w:hint="eastAsia"/>
        </w:rPr>
        <w:t>、</w:t>
      </w:r>
      <w:r w:rsidRPr="00E245D9">
        <w:rPr>
          <w:rFonts w:asciiTheme="minorEastAsia" w:eastAsiaTheme="minorEastAsia" w:hAnsiTheme="minorEastAsia"/>
        </w:rPr>
        <w:t>自由と民主主義のために責任を果たさなければならない」と述べた。東ドイツ出身であるメルケル氏の言葉としてその重みは格別である。</w:t>
      </w:r>
    </w:p>
    <w:p w14:paraId="4037C23C" w14:textId="741EDACB"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一方で、統一後の東西格差（当初7倍、20年後でも2倍）により、旧東ドイツの住民が二級国民のコンプレックスを抱えるという複雑な現実も紹介された。メルケル政権下での大量移民受け入れ政策が現在のドイツ社会における分断の一因となっていることにも触れ「分断は政治的イデオロギーによっても、経済格差によっても、文化的差異によっても生じうる」という多層的な理解の重要性が示された。</w:t>
      </w:r>
    </w:p>
    <w:p w14:paraId="362349FE"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日本の「和」の精神——争いより包み込むことを良しとし、折り合いをつけていく文化——との比較において、それぞれの文明が培ってきた平和への知恵を相互にリスペクトすることの大切さも語られた。</w:t>
      </w:r>
    </w:p>
    <w:p w14:paraId="02DA7915" w14:textId="77777777" w:rsidR="00382569" w:rsidRPr="00E245D9" w:rsidRDefault="00000000">
      <w:pPr>
        <w:pStyle w:val="Heading2"/>
        <w:rPr>
          <w:rFonts w:asciiTheme="minorEastAsia" w:eastAsiaTheme="minorEastAsia" w:hAnsiTheme="minorEastAsia"/>
        </w:rPr>
      </w:pPr>
      <w:r w:rsidRPr="00E245D9">
        <w:rPr>
          <w:rFonts w:asciiTheme="minorEastAsia" w:eastAsiaTheme="minorEastAsia" w:hAnsiTheme="minorEastAsia"/>
        </w:rPr>
        <w:t>3.3 平和の鳩（バチカン公国からの寄贈）と帰還の箱舟</w:t>
      </w:r>
    </w:p>
    <w:p w14:paraId="1263CC02"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平和の鳩」はコロナ禍のイースター（キリスト復活祭）の時期に、フランシスコ教皇がほぼ無人のサン・ピエトロ広場で祈りを捧げた姿に触発されてバチカン公国から寄贈されたものである。鳩が平和の象徴とされる由来は聖書のノアの箱舟——洪水の終わりを知らせるオリーブの葉をくわえた鳩——にあり、ヨハネ・パウロ2世が広島を訪問した際に「戦争は死です、しかし平和もまた人間の仕業です」と述べた言葉も紹介された。</w:t>
      </w:r>
    </w:p>
    <w:p w14:paraId="1996371B"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帰還の箱舟」はイーストリバーの岸辺に設置されたアート作品で、1500万人にのぼると言われる大西洋奴隷貿易の歴史を記憶するために設置されている。星野先生がヨガの友人から「奴隷貿易について触れないのはおかしい」と言われたことがこのアートを紹介するきっかけになったという。奴隷制廃止のきっかけの一つとして、イギリスの主婦たちによる砂糖の不買運動が紹介され、「小さな力でも、それぞれが当事者として行動できる」というメッセージが込められている。</w:t>
      </w:r>
    </w:p>
    <w:p w14:paraId="32CCD123" w14:textId="77777777" w:rsidR="00382569" w:rsidRPr="00E245D9" w:rsidRDefault="00000000">
      <w:pPr>
        <w:pStyle w:val="Heading2"/>
        <w:rPr>
          <w:rFonts w:asciiTheme="minorEastAsia" w:eastAsiaTheme="minorEastAsia" w:hAnsiTheme="minorEastAsia"/>
        </w:rPr>
      </w:pPr>
      <w:r w:rsidRPr="00E245D9">
        <w:rPr>
          <w:rFonts w:asciiTheme="minorEastAsia" w:eastAsiaTheme="minorEastAsia" w:hAnsiTheme="minorEastAsia"/>
        </w:rPr>
        <w:lastRenderedPageBreak/>
        <w:t>3.4 平和の鐘（中川千代二氏による寄贈）──日本から世界平和デーへ</w:t>
      </w:r>
    </w:p>
    <w:p w14:paraId="76800CBE"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講演の最後に紹介されたのは、国連本部に設置されている「平和の鐘」である。これは個人・中川千代二氏（香川県出身）が私財を尽くして実現させたもので、日本政府の寄贈ではない。</w:t>
      </w:r>
    </w:p>
    <w:p w14:paraId="2975DDD8" w14:textId="79EF2C88"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中川氏は幼少期、離れた母親への思いを寺の鐘の音で慰めていた。しかし戦中、寺の鐘は武器製造のため接収された。復員後「心を平和にしてくれた鐘が人殺しの道具になったなら、逆もあるはずだ」と、戦友が持ち帰った銃剣を溶かして地元の寺に鐘を作った。その後、広島の焦土を目の当たりにして「繰り返してはいけない」との思いを強くした中川氏は、日本が国連に加盟する前から活動を続け国連協会の代表として演説。その場に居合わせた各国外交官がポケットからコインを取り出して寄付し、世界中の子どもたちもコインを送った。ローマ教皇も金貨を送り、各国の善意が集まってこの鐘が完成した。</w:t>
      </w:r>
    </w:p>
    <w:p w14:paraId="29CC74DF"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この鐘を支える灯籠は宇和島の大工が手がけ、海運会社が無償でニューヨークへ運んだ。鐘の下には広島と長崎の被爆地の土が納められており、「万歳（万年続くように）」の願いが込められている。</w:t>
      </w:r>
    </w:p>
    <w:p w14:paraId="23AC5AD7"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毎年9月21日・国際平和デーの朝9時に、国連事務総長・日本大使・総会議長の3人がこの鐘を鳴らす。その音は全世界に中継され、国連総会もこの鐘を合図に開幕する。日本発の平和の鐘が、文字通り世界平和デーの幕開けを告げているという事実は、日本国内での知名度に比べ、その意義が広く伝わっていないと星野先生は語った。</w:t>
      </w:r>
    </w:p>
    <w:p w14:paraId="2625BD0E" w14:textId="77777777" w:rsidR="00382569" w:rsidRPr="00E245D9" w:rsidRDefault="00000000">
      <w:pPr>
        <w:pStyle w:val="Heading1"/>
        <w:pBdr>
          <w:bottom w:val="single" w:sz="6" w:space="1" w:color="2E75B6"/>
        </w:pBdr>
        <w:rPr>
          <w:rFonts w:asciiTheme="minorEastAsia" w:eastAsiaTheme="minorEastAsia" w:hAnsiTheme="minorEastAsia"/>
        </w:rPr>
      </w:pPr>
      <w:r w:rsidRPr="00E245D9">
        <w:rPr>
          <w:rFonts w:asciiTheme="minorEastAsia" w:eastAsiaTheme="minorEastAsia" w:hAnsiTheme="minorEastAsia"/>
        </w:rPr>
        <w:t>4. ディスカッションの主要論点</w:t>
      </w:r>
    </w:p>
    <w:p w14:paraId="10D2787D"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講演後、長谷川先生・参加者を交えたディスカッションでは多様なテーマが展開した。</w:t>
      </w:r>
    </w:p>
    <w:p w14:paraId="756501F0" w14:textId="77777777" w:rsidR="00382569" w:rsidRPr="00E245D9" w:rsidRDefault="00000000">
      <w:pPr>
        <w:spacing w:before="200" w:after="80"/>
        <w:rPr>
          <w:rFonts w:asciiTheme="minorEastAsia" w:eastAsiaTheme="minorEastAsia" w:hAnsiTheme="minorEastAsia"/>
        </w:rPr>
      </w:pPr>
      <w:r w:rsidRPr="00E245D9">
        <w:rPr>
          <w:rFonts w:asciiTheme="minorEastAsia" w:eastAsiaTheme="minorEastAsia" w:hAnsiTheme="minorEastAsia"/>
          <w:b/>
          <w:bCs/>
          <w:sz w:val="22"/>
          <w:szCs w:val="22"/>
        </w:rPr>
        <w:t>アートと外交──食文化との比較</w:t>
      </w:r>
    </w:p>
    <w:p w14:paraId="3F084CAC"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参加者から「料理は美味しければ誰もがフラットになれる最も平等なツールだが、アートには立場が反映される分だけ複雑さがある」という問いが投げかけられた。星野先生は「アートは確かに多義的だが、その多義性こそが対話の入口になる」と応じ、モーリシャスのボボドリ鳥の絵（絶滅した鳥の記憶と日本・ポルトガルの航路の歴史との意外なつながり）や、中国の万里の長城を描いた大型タペストリーなど、各国が自国の立場や歴史観を込めて国連に作品を寄贈していることを紹介した。「違っていい。まずその作品が寄贈された時代・背景・込められた祈りを知ろうとすることが大切だ」と述べた。</w:t>
      </w:r>
    </w:p>
    <w:p w14:paraId="3C723F52" w14:textId="77777777" w:rsidR="00382569" w:rsidRPr="00E245D9" w:rsidRDefault="00000000">
      <w:pPr>
        <w:spacing w:before="200" w:after="80"/>
        <w:rPr>
          <w:rFonts w:asciiTheme="minorEastAsia" w:eastAsiaTheme="minorEastAsia" w:hAnsiTheme="minorEastAsia"/>
        </w:rPr>
      </w:pPr>
      <w:r w:rsidRPr="00E245D9">
        <w:rPr>
          <w:rFonts w:asciiTheme="minorEastAsia" w:eastAsiaTheme="minorEastAsia" w:hAnsiTheme="minorEastAsia"/>
          <w:b/>
          <w:bCs/>
          <w:sz w:val="22"/>
          <w:szCs w:val="22"/>
        </w:rPr>
        <w:t>国連の意義と改革</w:t>
      </w:r>
    </w:p>
    <w:p w14:paraId="05F408A8"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長谷川先生はダグ・ハマーショルド元事務総長の言葉「国連はユートピアを目指す場ではなく、地獄にいる人たちを救い出そうとする機関だ」を引きながら、安保理の拒否権問題や国際秩序の再構築の必要性を指摘した。ウェストファリア体制の限界と、国連安保理改革を含む新たな国際ガバナンスへの模索という問題提起も行われた。</w:t>
      </w:r>
    </w:p>
    <w:p w14:paraId="7DFCBCAA" w14:textId="77777777" w:rsidR="00382569" w:rsidRPr="00E245D9" w:rsidRDefault="00000000">
      <w:pPr>
        <w:spacing w:before="200" w:after="80"/>
        <w:rPr>
          <w:rFonts w:asciiTheme="minorEastAsia" w:eastAsiaTheme="minorEastAsia" w:hAnsiTheme="minorEastAsia"/>
        </w:rPr>
      </w:pPr>
      <w:r w:rsidRPr="00E245D9">
        <w:rPr>
          <w:rFonts w:asciiTheme="minorEastAsia" w:eastAsiaTheme="minorEastAsia" w:hAnsiTheme="minorEastAsia"/>
          <w:b/>
          <w:bCs/>
          <w:sz w:val="22"/>
          <w:szCs w:val="22"/>
        </w:rPr>
        <w:t>日本文化と平和──「和」の精神と多神教的世界観</w:t>
      </w:r>
    </w:p>
    <w:p w14:paraId="63DEC954"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歴史を学ばないからこそ一神教的な固定観念に縛られず、神道・仏教・キリスト教が自然に混在する柔軟性が日本にはあるのではないか」という参加者の問いに対し、星野先生は「変えるべきものを変える勇気と、変えてはいけないものを守る知恵の両方が必要であり、そのためには学ぶことが不可欠だ」と応じた。石や自然すべてに神が宿るという日本の八百万の神の世界観は、一神教的な絶対善・絶対悪の二分法とは異なる平和の知恵を持っており、日本はそれをもっと世界に発信してよいのではないかという意見が出た。</w:t>
      </w:r>
    </w:p>
    <w:p w14:paraId="74DE9A37" w14:textId="77777777" w:rsidR="00382569" w:rsidRPr="00E245D9" w:rsidRDefault="00000000">
      <w:pPr>
        <w:spacing w:before="200" w:after="80"/>
        <w:rPr>
          <w:rFonts w:asciiTheme="minorEastAsia" w:eastAsiaTheme="minorEastAsia" w:hAnsiTheme="minorEastAsia"/>
        </w:rPr>
      </w:pPr>
      <w:r w:rsidRPr="00E245D9">
        <w:rPr>
          <w:rFonts w:asciiTheme="minorEastAsia" w:eastAsiaTheme="minorEastAsia" w:hAnsiTheme="minorEastAsia"/>
          <w:b/>
          <w:bCs/>
          <w:sz w:val="22"/>
          <w:szCs w:val="22"/>
        </w:rPr>
        <w:t>「小欲知足」──内なる平和から世界平和へ</w:t>
      </w:r>
    </w:p>
    <w:p w14:paraId="1ACF361B"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より良い世界・平和とはどういうものか」という問いに対し、星野先生は「まず自分の心の中と向き合うことから始まる」と答えた。ヨガの哲学における「アヒーザ（非暴力）」——他者への暴力だけでなく、自分への自己否定も暴力の一形態である——という考え方と、「小欲知足（欲を少なくし、今あ</w:t>
      </w:r>
      <w:r w:rsidRPr="00E245D9">
        <w:rPr>
          <w:rFonts w:asciiTheme="minorEastAsia" w:eastAsiaTheme="minorEastAsia" w:hAnsiTheme="minorEastAsia"/>
        </w:rPr>
        <w:lastRenderedPageBreak/>
        <w:t>るものへの感謝を知る）」というコンセプトを紹介し、比較・競争・差別意識の根底にある人間の心理メカニズムへの気づきを促した。</w:t>
      </w:r>
    </w:p>
    <w:p w14:paraId="1A5B6288"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参加者からは「SNSやプロパガンダによって形成された『自分の大切なもの』に無自覚に操作されている危険性があるのではないか」という鋭い問いも出され、自分の価値観の形成プロセス自体を批判的に省察することの重要性が共有された。</w:t>
      </w:r>
    </w:p>
    <w:p w14:paraId="3EDFC224" w14:textId="77777777" w:rsidR="00382569" w:rsidRPr="00E245D9" w:rsidRDefault="00000000">
      <w:pPr>
        <w:spacing w:before="200" w:after="80"/>
        <w:rPr>
          <w:rFonts w:asciiTheme="minorEastAsia" w:eastAsiaTheme="minorEastAsia" w:hAnsiTheme="minorEastAsia"/>
        </w:rPr>
      </w:pPr>
      <w:r w:rsidRPr="00E245D9">
        <w:rPr>
          <w:rFonts w:asciiTheme="minorEastAsia" w:eastAsiaTheme="minorEastAsia" w:hAnsiTheme="minorEastAsia"/>
          <w:b/>
          <w:bCs/>
          <w:sz w:val="22"/>
          <w:szCs w:val="22"/>
        </w:rPr>
        <w:t>トルコとの縁──歴史の恩と平和外交</w:t>
      </w:r>
    </w:p>
    <w:p w14:paraId="2927A48A"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串本沖でのエルトゥールル号遭難（1890年）で村民が献身的に救助を行ったエピソードが、トルコの教科書に今も記されていること、そしてイラン・イラク戦争の際に日本が脱出できない状況でトルコ航空が「エルトゥールル号の恩を返す」として邦人救出に名乗りを上げたことが紹介された。「歴史を学ぶことは、憎しみの連鎖を断ち切り、善意の連鎖をつないでいく力になる」というメッセージで締めくくられた。</w:t>
      </w:r>
    </w:p>
    <w:p w14:paraId="70E00438" w14:textId="77777777" w:rsidR="00382569" w:rsidRPr="00E245D9" w:rsidRDefault="00000000">
      <w:pPr>
        <w:pStyle w:val="Heading1"/>
        <w:pBdr>
          <w:bottom w:val="single" w:sz="6" w:space="1" w:color="2E75B6"/>
        </w:pBdr>
        <w:rPr>
          <w:rFonts w:asciiTheme="minorEastAsia" w:eastAsiaTheme="minorEastAsia" w:hAnsiTheme="minorEastAsia"/>
        </w:rPr>
      </w:pPr>
      <w:r w:rsidRPr="00E245D9">
        <w:rPr>
          <w:rFonts w:asciiTheme="minorEastAsia" w:eastAsiaTheme="minorEastAsia" w:hAnsiTheme="minorEastAsia"/>
        </w:rPr>
        <w:t>5. まとめ</w:t>
      </w:r>
    </w:p>
    <w:p w14:paraId="5D0EBA20"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本講演会では、ゲルニカ・ベルリンの壁・平和の鳩・平和の鐘という4つの国連アートを通じて、それぞれが持つ歴史的背景と「平和への祈り」が立体的に描き出された。単なる芸術鑑賞の枠を超え、戦争・分断・差別・植民地支配という人類の痛みを直視しながら、それでも「対話・連帯・当事者意識」を通じて平和を構築することへの希望が、星野先生の生き生きとした語りから伝わる講演だった。</w:t>
      </w:r>
    </w:p>
    <w:p w14:paraId="1907391D"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特に平和の鐘のエピソードは、日本が国連に加盟する前から「みんなの善意を集めた鐘」を国連に贈り、現在もその鐘が毎年9月21日の国際平和デーを告げている——という事実の重みを改めて参加者に気づかせるものであった。「親父、銅像を作っている場合じゃないな」という言葉が象徴するように、一人ひとりが自分のできる形で平和に貢献できるという確信が、本講演の核心に流れていた。</w:t>
      </w:r>
    </w:p>
    <w:p w14:paraId="4526DF0F" w14:textId="77777777" w:rsidR="00382569" w:rsidRPr="00E245D9" w:rsidRDefault="00000000">
      <w:pPr>
        <w:spacing w:before="60" w:after="60"/>
        <w:rPr>
          <w:rFonts w:asciiTheme="minorEastAsia" w:eastAsiaTheme="minorEastAsia" w:hAnsiTheme="minorEastAsia"/>
        </w:rPr>
      </w:pPr>
      <w:r w:rsidRPr="00E245D9">
        <w:rPr>
          <w:rFonts w:asciiTheme="minorEastAsia" w:eastAsiaTheme="minorEastAsia" w:hAnsiTheme="minorEastAsia"/>
        </w:rPr>
        <w:t>少人数制ならでは</w:t>
      </w:r>
      <w:proofErr w:type="gramStart"/>
      <w:r w:rsidRPr="00E245D9">
        <w:rPr>
          <w:rFonts w:asciiTheme="minorEastAsia" w:eastAsiaTheme="minorEastAsia" w:hAnsiTheme="minorEastAsia"/>
        </w:rPr>
        <w:t>の</w:t>
      </w:r>
      <w:proofErr w:type="gramEnd"/>
      <w:r w:rsidRPr="00E245D9">
        <w:rPr>
          <w:rFonts w:asciiTheme="minorEastAsia" w:eastAsiaTheme="minorEastAsia" w:hAnsiTheme="minorEastAsia"/>
        </w:rPr>
        <w:t>密度の高い対話を通じて、長谷川先生の国連経験に基づく国際秩序の視点、参加者それぞれの個性的な問いかけが交わり、アートと平和構築の交差点に新たな光を当てる豊かな場となった。</w:t>
      </w:r>
    </w:p>
    <w:p w14:paraId="7F480DE6" w14:textId="77777777" w:rsidR="00382569" w:rsidRPr="00E245D9" w:rsidRDefault="00000000">
      <w:pPr>
        <w:spacing w:before="240"/>
        <w:jc w:val="right"/>
        <w:rPr>
          <w:rFonts w:asciiTheme="minorEastAsia" w:eastAsiaTheme="minorEastAsia" w:hAnsiTheme="minorEastAsia"/>
        </w:rPr>
      </w:pPr>
      <w:r w:rsidRPr="00E245D9">
        <w:rPr>
          <w:rFonts w:asciiTheme="minorEastAsia" w:eastAsiaTheme="minorEastAsia" w:hAnsiTheme="minorEastAsia"/>
        </w:rPr>
        <w:t>以上</w:t>
      </w:r>
    </w:p>
    <w:sectPr w:rsidR="00382569" w:rsidRPr="00E245D9">
      <w:headerReference w:type="default" r:id="rId7"/>
      <w:footerReference w:type="default" r:id="rId8"/>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97AD" w14:textId="77777777" w:rsidR="00BC601B" w:rsidRDefault="00BC601B">
      <w:r>
        <w:separator/>
      </w:r>
    </w:p>
  </w:endnote>
  <w:endnote w:type="continuationSeparator" w:id="0">
    <w:p w14:paraId="23C77DC2" w14:textId="77777777" w:rsidR="00BC601B" w:rsidRDefault="00BC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470A" w14:textId="77777777" w:rsidR="00382569" w:rsidRPr="001D6B21" w:rsidRDefault="00000000">
    <w:pPr>
      <w:pBdr>
        <w:top w:val="single" w:sz="4" w:space="1" w:color="CCCCCC"/>
      </w:pBdr>
      <w:spacing w:before="80"/>
      <w:rPr>
        <w:rFonts w:asciiTheme="minorEastAsia" w:eastAsiaTheme="minorEastAsia" w:hAnsiTheme="minorEastAsia"/>
      </w:rPr>
    </w:pPr>
    <w:r w:rsidRPr="001D6B21">
      <w:rPr>
        <w:rFonts w:asciiTheme="minorEastAsia" w:eastAsiaTheme="minorEastAsia" w:hAnsiTheme="minorEastAsia"/>
        <w:color w:val="888888"/>
        <w:sz w:val="16"/>
        <w:szCs w:val="16"/>
      </w:rPr>
      <w:t>Hasegawa Global Peacebuilding Academy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CDA4" w14:textId="77777777" w:rsidR="00BC601B" w:rsidRDefault="00BC601B">
      <w:r>
        <w:separator/>
      </w:r>
    </w:p>
  </w:footnote>
  <w:footnote w:type="continuationSeparator" w:id="0">
    <w:p w14:paraId="22B48ED3" w14:textId="77777777" w:rsidR="00BC601B" w:rsidRDefault="00BC6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A4EB" w14:textId="77777777" w:rsidR="00382569" w:rsidRPr="001D6B21" w:rsidRDefault="00000000">
    <w:pPr>
      <w:pBdr>
        <w:bottom w:val="single" w:sz="4" w:space="1" w:color="CCCCCC"/>
      </w:pBdr>
      <w:spacing w:after="80"/>
      <w:jc w:val="right"/>
      <w:rPr>
        <w:rFonts w:asciiTheme="minorEastAsia" w:eastAsiaTheme="minorEastAsia" w:hAnsiTheme="minorEastAsia"/>
      </w:rPr>
    </w:pPr>
    <w:r w:rsidRPr="001D6B21">
      <w:rPr>
        <w:rFonts w:asciiTheme="minorEastAsia" w:eastAsiaTheme="minorEastAsia" w:hAnsiTheme="minorEastAsia"/>
        <w:color w:val="666666"/>
        <w:sz w:val="18"/>
        <w:szCs w:val="18"/>
      </w:rPr>
      <w:t>長谷川国際平和構築研究会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8D0"/>
    <w:multiLevelType w:val="hybridMultilevel"/>
    <w:tmpl w:val="F28A38B2"/>
    <w:lvl w:ilvl="0" w:tplc="68B8F5E4">
      <w:start w:val="1"/>
      <w:numFmt w:val="bullet"/>
      <w:lvlText w:val="●"/>
      <w:lvlJc w:val="left"/>
      <w:pPr>
        <w:ind w:left="720" w:hanging="360"/>
      </w:pPr>
    </w:lvl>
    <w:lvl w:ilvl="1" w:tplc="B186D9E4">
      <w:start w:val="1"/>
      <w:numFmt w:val="bullet"/>
      <w:lvlText w:val="○"/>
      <w:lvlJc w:val="left"/>
      <w:pPr>
        <w:ind w:left="1440" w:hanging="360"/>
      </w:pPr>
    </w:lvl>
    <w:lvl w:ilvl="2" w:tplc="A4107D9E">
      <w:start w:val="1"/>
      <w:numFmt w:val="bullet"/>
      <w:lvlText w:val="■"/>
      <w:lvlJc w:val="left"/>
      <w:pPr>
        <w:ind w:left="2160" w:hanging="360"/>
      </w:pPr>
    </w:lvl>
    <w:lvl w:ilvl="3" w:tplc="B6A8F24E">
      <w:start w:val="1"/>
      <w:numFmt w:val="bullet"/>
      <w:lvlText w:val="●"/>
      <w:lvlJc w:val="left"/>
      <w:pPr>
        <w:ind w:left="2880" w:hanging="360"/>
      </w:pPr>
    </w:lvl>
    <w:lvl w:ilvl="4" w:tplc="5FB41BBC">
      <w:start w:val="1"/>
      <w:numFmt w:val="bullet"/>
      <w:lvlText w:val="○"/>
      <w:lvlJc w:val="left"/>
      <w:pPr>
        <w:ind w:left="3600" w:hanging="360"/>
      </w:pPr>
    </w:lvl>
    <w:lvl w:ilvl="5" w:tplc="49D01AE2">
      <w:start w:val="1"/>
      <w:numFmt w:val="bullet"/>
      <w:lvlText w:val="■"/>
      <w:lvlJc w:val="left"/>
      <w:pPr>
        <w:ind w:left="4320" w:hanging="360"/>
      </w:pPr>
    </w:lvl>
    <w:lvl w:ilvl="6" w:tplc="C5B40422">
      <w:start w:val="1"/>
      <w:numFmt w:val="bullet"/>
      <w:lvlText w:val="●"/>
      <w:lvlJc w:val="left"/>
      <w:pPr>
        <w:ind w:left="5040" w:hanging="360"/>
      </w:pPr>
    </w:lvl>
    <w:lvl w:ilvl="7" w:tplc="C84ECCDC">
      <w:start w:val="1"/>
      <w:numFmt w:val="bullet"/>
      <w:lvlText w:val="●"/>
      <w:lvlJc w:val="left"/>
      <w:pPr>
        <w:ind w:left="5760" w:hanging="360"/>
      </w:pPr>
    </w:lvl>
    <w:lvl w:ilvl="8" w:tplc="9B94F918">
      <w:start w:val="1"/>
      <w:numFmt w:val="bullet"/>
      <w:lvlText w:val="●"/>
      <w:lvlJc w:val="left"/>
      <w:pPr>
        <w:ind w:left="6480" w:hanging="360"/>
      </w:pPr>
    </w:lvl>
  </w:abstractNum>
  <w:abstractNum w:abstractNumId="1" w15:restartNumberingAfterBreak="0">
    <w:nsid w:val="0E643B5D"/>
    <w:multiLevelType w:val="hybridMultilevel"/>
    <w:tmpl w:val="5136DCE2"/>
    <w:lvl w:ilvl="0" w:tplc="56B00520">
      <w:start w:val="1"/>
      <w:numFmt w:val="bullet"/>
      <w:lvlText w:val="•"/>
      <w:lvlJc w:val="left"/>
      <w:pPr>
        <w:ind w:left="720" w:hanging="360"/>
      </w:pPr>
    </w:lvl>
    <w:lvl w:ilvl="1" w:tplc="DB9464CC">
      <w:numFmt w:val="decimal"/>
      <w:lvlText w:val=""/>
      <w:lvlJc w:val="left"/>
    </w:lvl>
    <w:lvl w:ilvl="2" w:tplc="4BF2EDE2">
      <w:numFmt w:val="decimal"/>
      <w:lvlText w:val=""/>
      <w:lvlJc w:val="left"/>
    </w:lvl>
    <w:lvl w:ilvl="3" w:tplc="80FCC9A4">
      <w:numFmt w:val="decimal"/>
      <w:lvlText w:val=""/>
      <w:lvlJc w:val="left"/>
    </w:lvl>
    <w:lvl w:ilvl="4" w:tplc="40FA05E8">
      <w:numFmt w:val="decimal"/>
      <w:lvlText w:val=""/>
      <w:lvlJc w:val="left"/>
    </w:lvl>
    <w:lvl w:ilvl="5" w:tplc="D42646A0">
      <w:numFmt w:val="decimal"/>
      <w:lvlText w:val=""/>
      <w:lvlJc w:val="left"/>
    </w:lvl>
    <w:lvl w:ilvl="6" w:tplc="F4EE0A66">
      <w:numFmt w:val="decimal"/>
      <w:lvlText w:val=""/>
      <w:lvlJc w:val="left"/>
    </w:lvl>
    <w:lvl w:ilvl="7" w:tplc="6E565A34">
      <w:numFmt w:val="decimal"/>
      <w:lvlText w:val=""/>
      <w:lvlJc w:val="left"/>
    </w:lvl>
    <w:lvl w:ilvl="8" w:tplc="052A5E08">
      <w:numFmt w:val="decimal"/>
      <w:lvlText w:val=""/>
      <w:lvlJc w:val="left"/>
    </w:lvl>
  </w:abstractNum>
  <w:num w:numId="1" w16cid:durableId="11826655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569"/>
    <w:rsid w:val="001D6B21"/>
    <w:rsid w:val="00382569"/>
    <w:rsid w:val="00574E8E"/>
    <w:rsid w:val="007334C1"/>
    <w:rsid w:val="00BC601B"/>
    <w:rsid w:val="00D650D5"/>
    <w:rsid w:val="00E245D9"/>
    <w:rsid w:val="00F73E94"/>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291225F"/>
  <w15:docId w15:val="{D9B62F61-7C67-5B43-ACFB-81F536CF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lang w:val="en-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rFonts w:eastAsia="Arial"/>
      <w:b/>
      <w:bCs/>
      <w:color w:val="1F497D"/>
      <w:sz w:val="28"/>
      <w:szCs w:val="28"/>
    </w:rPr>
  </w:style>
  <w:style w:type="paragraph" w:styleId="Heading2">
    <w:name w:val="heading 2"/>
    <w:uiPriority w:val="9"/>
    <w:unhideWhenUsed/>
    <w:qFormat/>
    <w:pPr>
      <w:spacing w:before="240" w:after="120"/>
      <w:outlineLvl w:val="1"/>
    </w:pPr>
    <w:rPr>
      <w:rFonts w:eastAsia="Arial"/>
      <w:b/>
      <w:bCs/>
      <w:color w:val="2E75B6"/>
      <w:sz w:val="24"/>
      <w:szCs w:val="24"/>
    </w:rPr>
  </w:style>
  <w:style w:type="paragraph" w:styleId="Heading3">
    <w:name w:val="heading 3"/>
    <w:uiPriority w:val="9"/>
    <w:semiHidden/>
    <w:unhideWhenUsed/>
    <w:qFormat/>
    <w:pPr>
      <w:spacing w:before="200" w:after="80"/>
      <w:outlineLvl w:val="2"/>
    </w:pPr>
    <w:rPr>
      <w:rFonts w:eastAsia="Arial"/>
      <w:b/>
      <w:bCs/>
      <w:color w:val="404040"/>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D6B21"/>
    <w:pPr>
      <w:tabs>
        <w:tab w:val="center" w:pos="4680"/>
        <w:tab w:val="right" w:pos="9360"/>
      </w:tabs>
    </w:pPr>
  </w:style>
  <w:style w:type="character" w:customStyle="1" w:styleId="HeaderChar">
    <w:name w:val="Header Char"/>
    <w:basedOn w:val="DefaultParagraphFont"/>
    <w:link w:val="Header"/>
    <w:uiPriority w:val="99"/>
    <w:rsid w:val="001D6B21"/>
  </w:style>
  <w:style w:type="paragraph" w:styleId="Footer">
    <w:name w:val="footer"/>
    <w:basedOn w:val="Normal"/>
    <w:link w:val="FooterChar"/>
    <w:uiPriority w:val="99"/>
    <w:unhideWhenUsed/>
    <w:rsid w:val="001D6B21"/>
    <w:pPr>
      <w:tabs>
        <w:tab w:val="center" w:pos="4680"/>
        <w:tab w:val="right" w:pos="9360"/>
      </w:tabs>
    </w:pPr>
  </w:style>
  <w:style w:type="character" w:customStyle="1" w:styleId="FooterChar">
    <w:name w:val="Footer Char"/>
    <w:basedOn w:val="DefaultParagraphFont"/>
    <w:link w:val="Footer"/>
    <w:uiPriority w:val="99"/>
    <w:rsid w:val="001D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2558</Words>
  <Characters>2661</Characters>
  <Application>Microsoft Office Word</Application>
  <DocSecurity>0</DocSecurity>
  <Lines>95</Lines>
  <Paragraphs>98</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Ueki</cp:lastModifiedBy>
  <cp:revision>4</cp:revision>
  <dcterms:created xsi:type="dcterms:W3CDTF">2026-04-01T06:57:00Z</dcterms:created>
  <dcterms:modified xsi:type="dcterms:W3CDTF">2026-04-01T07:06:00Z</dcterms:modified>
</cp:coreProperties>
</file>