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BD4F3" w14:textId="77777777" w:rsidR="00095EE0" w:rsidRPr="00095EE0" w:rsidRDefault="00095EE0" w:rsidP="00095EE0">
      <w:pPr>
        <w:widowControl/>
        <w:spacing w:before="100" w:beforeAutospacing="1" w:after="100" w:afterAutospacing="1"/>
        <w:jc w:val="center"/>
        <w:outlineLvl w:val="0"/>
        <w:rPr>
          <w:rFonts w:ascii="HGP明朝B" w:eastAsia="HGP明朝B" w:hAnsi="HGP明朝E" w:cs="ＭＳ Ｐゴシック"/>
          <w:b/>
          <w:bCs/>
          <w:kern w:val="36"/>
          <w:sz w:val="24"/>
          <w14:ligatures w14:val="none"/>
        </w:rPr>
      </w:pPr>
      <w:r w:rsidRPr="00095EE0">
        <w:rPr>
          <w:rFonts w:ascii="HGP明朝B" w:eastAsia="HGP明朝B" w:hAnsi="HGP明朝E" w:cs="ＭＳ Ｐゴシック" w:hint="eastAsia"/>
          <w:b/>
          <w:bCs/>
          <w:kern w:val="36"/>
          <w:sz w:val="24"/>
          <w14:ligatures w14:val="none"/>
        </w:rPr>
        <w:t>日本の防衛予算の1％を国連平和維持活動に拠出する政策提言</w:t>
      </w:r>
    </w:p>
    <w:p w14:paraId="7F157080" w14:textId="77777777" w:rsidR="00095EE0" w:rsidRPr="00095EE0" w:rsidRDefault="00095EE0" w:rsidP="00095EE0">
      <w:pPr>
        <w:widowControl/>
        <w:spacing w:before="100" w:beforeAutospacing="1" w:after="100" w:afterAutospacing="1"/>
        <w:jc w:val="center"/>
        <w:outlineLvl w:val="1"/>
        <w:rPr>
          <w:rFonts w:ascii="HGP明朝B" w:eastAsia="HGP明朝B" w:hAnsi="HGP明朝E" w:cs="ＭＳ Ｐゴシック"/>
          <w:b/>
          <w:bCs/>
          <w:kern w:val="0"/>
          <w:sz w:val="24"/>
          <w14:ligatures w14:val="none"/>
        </w:rPr>
      </w:pPr>
      <w:r w:rsidRPr="00095EE0">
        <w:rPr>
          <w:rFonts w:ascii="HGP明朝B" w:eastAsia="HGP明朝B" w:hAnsi="HGP明朝E" w:cs="ＭＳ Ｐゴシック" w:hint="eastAsia"/>
          <w:b/>
          <w:bCs/>
          <w:kern w:val="0"/>
          <w:sz w:val="24"/>
          <w14:ligatures w14:val="none"/>
        </w:rPr>
        <w:t>―多層的安全保障戦略と国際責任の新たな統合―</w:t>
      </w:r>
    </w:p>
    <w:p w14:paraId="7489D303" w14:textId="77777777" w:rsidR="00095EE0" w:rsidRPr="00095EE0" w:rsidRDefault="00095EE0" w:rsidP="00095EE0">
      <w:pPr>
        <w:widowControl/>
        <w:spacing w:before="100" w:beforeAutospacing="1" w:after="100" w:afterAutospacing="1"/>
        <w:jc w:val="center"/>
        <w:rPr>
          <w:rFonts w:ascii="HGP明朝B" w:eastAsia="HGP明朝B" w:hAnsi="HGP明朝E" w:cs="ＭＳ Ｐゴシック"/>
          <w:kern w:val="0"/>
          <w:sz w:val="22"/>
          <w:szCs w:val="22"/>
          <w14:ligatures w14:val="none"/>
        </w:rPr>
      </w:pPr>
      <w:r w:rsidRPr="00095EE0">
        <w:rPr>
          <w:rFonts w:ascii="HGP明朝B" w:eastAsia="HGP明朝B" w:hAnsi="HGP明朝E" w:cs="ＭＳ Ｐゴシック" w:hint="eastAsia"/>
          <w:kern w:val="0"/>
          <w:sz w:val="22"/>
          <w:szCs w:val="22"/>
          <w14:ligatures w14:val="none"/>
        </w:rPr>
        <w:t>長谷川祐弘</w:t>
      </w:r>
    </w:p>
    <w:p w14:paraId="6671054F" w14:textId="77777777" w:rsidR="00095EE0" w:rsidRPr="00095EE0" w:rsidRDefault="00D958A9" w:rsidP="00095EE0">
      <w:pPr>
        <w:widowControl/>
        <w:rPr>
          <w:rFonts w:ascii="ＭＳ Ｐゴシック" w:eastAsia="ＭＳ Ｐゴシック" w:hAnsi="ＭＳ Ｐゴシック" w:cs="ＭＳ Ｐゴシック"/>
          <w:kern w:val="0"/>
          <w:sz w:val="24"/>
          <w14:ligatures w14:val="none"/>
        </w:rPr>
      </w:pPr>
      <w:r>
        <w:rPr>
          <w:rFonts w:ascii="ＭＳ Ｐゴシック" w:eastAsia="ＭＳ Ｐゴシック" w:hAnsi="ＭＳ Ｐゴシック" w:cs="ＭＳ Ｐゴシック"/>
          <w:kern w:val="0"/>
          <w:sz w:val="24"/>
          <w14:ligatures w14:val="none"/>
        </w:rPr>
        <w:pict w14:anchorId="6B07256C">
          <v:rect id="_x0000_i1025" style="width:0;height:1.5pt" o:hralign="center" o:hrstd="t" o:hr="t" fillcolor="#a0a0a0" stroked="f">
            <v:textbox inset="5.85pt,.7pt,5.85pt,.7pt"/>
          </v:rect>
        </w:pict>
      </w:r>
    </w:p>
    <w:p w14:paraId="18E5A535"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要旨</w:t>
      </w:r>
    </w:p>
    <w:p w14:paraId="3CFF9F3F"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本論文は、日本の防衛費増大と国連分担金減少という相反する動向を背景に、防衛予算の1％を国連平和維持活動（PKO）及び関連する国際平和活動に拠出する政策の戦略的意義を論じる。この提案は、日本の安全保障政策における「積極的平和主義」の実質化と、多国間協調主義に基づく総合的安全保障戦略の構築を目的とする。分析の結果、当該政策は日本の国際的影響力の回復、地域安定への貢献、そして持続可能な平和構築メカニズムの強化において、戦略的価値を有することを論証する。</w:t>
      </w:r>
    </w:p>
    <w:p w14:paraId="7E7FB3CF" w14:textId="77777777" w:rsidR="00095EE0" w:rsidRPr="00095EE0" w:rsidRDefault="00D958A9" w:rsidP="00095EE0">
      <w:pPr>
        <w:widowControl/>
        <w:rPr>
          <w:rFonts w:ascii="HGP明朝B" w:eastAsia="HGP明朝B" w:hAnsi="ＭＳ Ｐゴシック" w:cs="ＭＳ Ｐゴシック"/>
          <w:kern w:val="0"/>
          <w:sz w:val="22"/>
          <w:szCs w:val="22"/>
          <w14:ligatures w14:val="none"/>
        </w:rPr>
      </w:pPr>
      <w:r>
        <w:rPr>
          <w:rFonts w:ascii="HGP明朝B" w:eastAsia="HGP明朝B" w:hAnsi="ＭＳ Ｐゴシック" w:cs="ＭＳ Ｐゴシック"/>
          <w:kern w:val="0"/>
          <w:sz w:val="22"/>
          <w:szCs w:val="22"/>
          <w14:ligatures w14:val="none"/>
        </w:rPr>
        <w:pict w14:anchorId="0C3390EE">
          <v:rect id="_x0000_i1026" style="width:0;height:1.5pt" o:hralign="center" o:hrstd="t" o:hr="t" fillcolor="#a0a0a0" stroked="f">
            <v:textbox inset="5.85pt,.7pt,5.85pt,.7pt"/>
          </v:rect>
        </w:pict>
      </w:r>
    </w:p>
    <w:p w14:paraId="04220A02"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1. 序論</w:t>
      </w:r>
    </w:p>
    <w:p w14:paraId="28E6A14E"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1.1 問題の背景</w:t>
      </w:r>
    </w:p>
    <w:p w14:paraId="32C6F81E"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21世紀の国際情勢を見渡すと、私たちは実に複雑な時代に生きていることを痛感します。伝統的な軍事的脅威に加えて、テロリズム、サイバー攻撃、気候変動など、国境を越えた新たな挑戦が次々と現れています。</w:t>
      </w:r>
    </w:p>
    <w:p w14:paraId="16295504"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こうした中で、日本は2022年12月の国家安全保障戦略改定により、防衛費を大幅に増額することを決定しました。2027年度にはGDP比2％水準まで引き上げるという目標は、戦後日本の安全保障政策における大きな転換点といえるでしょう。</w:t>
      </w:r>
    </w:p>
    <w:p w14:paraId="4AAF442F" w14:textId="77777777" w:rsid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その一方で、気になる動きもあります。日本の国連分担金が、名目GDP成長率の相対的低下により減少傾向にあるのです。2025-2027年期間における分担率は6.93％にまで下がっており、これは日本の国際的な存在感にも影響を与えかねません。</w:t>
      </w:r>
    </w:p>
    <w:p w14:paraId="0BE007A5" w14:textId="77777777" w:rsidR="002E11CE" w:rsidRPr="00095EE0" w:rsidRDefault="002E11CE"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p>
    <w:p w14:paraId="40D78EB9"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1.2 研究の目的と意義</w:t>
      </w:r>
    </w:p>
    <w:p w14:paraId="288B2C45"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lastRenderedPageBreak/>
        <w:t>この相反する動向を見ていると、一つの疑問が浮かんできます。果たして防衛力の強化と国際協調による平和構築は、両立できないものなのでしょうか？</w:t>
      </w:r>
    </w:p>
    <w:p w14:paraId="7E2E1D77"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本研究では、この疑問に対する一つの答えとして、防衛予算の1％を国連PKO及び三角パートナーシップ・プログラム（TPP）等の国際平和活動に拠出するという政策提言を検討してみたいと思います。これは単なる財政的な話ではなく、日本が21世紀にどのような国として歩んでいくのかという、より根本的な問いかけでもあります。</w:t>
      </w:r>
    </w:p>
    <w:p w14:paraId="4BABE18E"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2. 理論的枠組みと先行研究</w:t>
      </w:r>
    </w:p>
    <w:p w14:paraId="1BF8D25D"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2.1 積極的平和主義の理論的基盤</w:t>
      </w:r>
    </w:p>
    <w:p w14:paraId="33AB0218"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ヨハン・ガルトゥングの平和学理論において、「積極的平和」は単なる暴力の不在（消極的平和）を超えて、構造的暴力の除去と社会正義の実現を含む概念として定義される。日本の「積極的平和主義」は、この理論的基盤を外交政策に応用したものであり、国際法と多国間制度を通じた平和構築を重視する。</w:t>
      </w:r>
    </w:p>
    <w:p w14:paraId="427C110F"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2.2 集団安全保障理論の現代的意義</w:t>
      </w:r>
    </w:p>
    <w:p w14:paraId="2CA74B16" w14:textId="42C84499"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国連憲章に基づく集団安全保障体制は、冷戦終結後の多極化した国際システムにおいて新たな重要性を獲得してい</w:t>
      </w:r>
      <w:r w:rsidR="00006F45">
        <w:rPr>
          <w:rFonts w:ascii="HGP明朝B" w:eastAsia="HGP明朝B" w:hAnsi="ＭＳ Ｐゴシック" w:cs="ＭＳ Ｐゴシック" w:hint="eastAsia"/>
          <w:kern w:val="0"/>
          <w:sz w:val="22"/>
          <w:szCs w:val="22"/>
          <w14:ligatures w14:val="none"/>
        </w:rPr>
        <w:t>ます。</w:t>
      </w:r>
      <w:r w:rsidRPr="00095EE0">
        <w:rPr>
          <w:rFonts w:ascii="HGP明朝B" w:eastAsia="HGP明朝B" w:hAnsi="ＭＳ Ｐゴシック" w:cs="ＭＳ Ｐゴシック" w:hint="eastAsia"/>
          <w:kern w:val="0"/>
          <w:sz w:val="22"/>
          <w:szCs w:val="22"/>
          <w14:ligatures w14:val="none"/>
        </w:rPr>
        <w:t>特に、国連PKOは予防外交から平和構築まで包括する統合的平和活動として発展しており、地域紛争の国際化防止と持続可能な平和の制度化において中核的役割を担ってい</w:t>
      </w:r>
      <w:r w:rsidR="00006F45">
        <w:rPr>
          <w:rFonts w:ascii="HGP明朝B" w:eastAsia="HGP明朝B" w:hAnsi="ＭＳ Ｐゴシック" w:cs="ＭＳ Ｐゴシック" w:hint="eastAsia"/>
          <w:kern w:val="0"/>
          <w:sz w:val="22"/>
          <w:szCs w:val="22"/>
          <w14:ligatures w14:val="none"/>
        </w:rPr>
        <w:t>ます。</w:t>
      </w:r>
    </w:p>
    <w:p w14:paraId="58DFD7FA"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3. 日本の国連PKO貢献の歴史的分析</w:t>
      </w:r>
    </w:p>
    <w:p w14:paraId="1E6D7806"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3.1 財政貢献の変遷（2000-2025年）</w:t>
      </w:r>
    </w:p>
    <w:p w14:paraId="68A24EBA" w14:textId="77777777" w:rsid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日本の国連PKO予算に対する財政貢献は、2000年代初頭から2015年頃にかけて世界第2位の規模を維持し、ピーク時には全体の18％、年間700-1000億円を拠出していた。この金額は当時の防衛関連費の1.2-1.5％に相当し、日本の国際平和への実質的コミットメントを示していた。</w:t>
      </w:r>
    </w:p>
    <w:p w14:paraId="24396BF8" w14:textId="77777777" w:rsidR="00012447" w:rsidRDefault="00012447"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p>
    <w:p w14:paraId="103B5B05" w14:textId="77777777" w:rsidR="00012447" w:rsidRDefault="00012447"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p>
    <w:p w14:paraId="6AB7900F" w14:textId="77777777" w:rsidR="00D17938" w:rsidRDefault="00D17938" w:rsidP="00095EE0">
      <w:pPr>
        <w:widowControl/>
        <w:spacing w:before="100" w:beforeAutospacing="1" w:after="100" w:afterAutospacing="1"/>
        <w:rPr>
          <w:rFonts w:ascii="HGP明朝B" w:eastAsia="HGP明朝B" w:hAnsi="ＭＳ Ｐゴシック" w:cs="ＭＳ Ｐゴシック" w:hint="eastAsia"/>
          <w:kern w:val="0"/>
          <w:sz w:val="22"/>
          <w:szCs w:val="22"/>
          <w14:ligatures w14:val="none"/>
        </w:rPr>
      </w:pPr>
    </w:p>
    <w:p w14:paraId="35B31987" w14:textId="77777777" w:rsidR="00095EE0" w:rsidRPr="00095EE0" w:rsidRDefault="00095EE0" w:rsidP="00012447">
      <w:pPr>
        <w:widowControl/>
        <w:spacing w:before="100" w:beforeAutospacing="1" w:after="100" w:afterAutospacing="1"/>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lastRenderedPageBreak/>
        <w:t>表1：日本の国連PKO分担金の推移</w:t>
      </w:r>
    </w:p>
    <w:tbl>
      <w:tblPr>
        <w:tblW w:w="0" w:type="auto"/>
        <w:tblCellSpacing w:w="15" w:type="dxa"/>
        <w:tblInd w:w="993" w:type="dxa"/>
        <w:tblCellMar>
          <w:top w:w="15" w:type="dxa"/>
          <w:left w:w="15" w:type="dxa"/>
          <w:bottom w:w="15" w:type="dxa"/>
          <w:right w:w="15" w:type="dxa"/>
        </w:tblCellMar>
        <w:tblLook w:val="04A0" w:firstRow="1" w:lastRow="0" w:firstColumn="1" w:lastColumn="0" w:noHBand="0" w:noVBand="1"/>
      </w:tblPr>
      <w:tblGrid>
        <w:gridCol w:w="1842"/>
        <w:gridCol w:w="1560"/>
        <w:gridCol w:w="1417"/>
        <w:gridCol w:w="1418"/>
      </w:tblGrid>
      <w:tr w:rsidR="00012447" w:rsidRPr="00095EE0" w14:paraId="63BD9D94" w14:textId="77777777" w:rsidTr="00DE7632">
        <w:trPr>
          <w:tblHeader/>
          <w:tblCellSpacing w:w="15" w:type="dxa"/>
        </w:trPr>
        <w:tc>
          <w:tcPr>
            <w:tcW w:w="1797" w:type="dxa"/>
            <w:vAlign w:val="center"/>
            <w:hideMark/>
          </w:tcPr>
          <w:p w14:paraId="32E70F5C" w14:textId="77777777" w:rsidR="00095EE0" w:rsidRPr="00095EE0" w:rsidRDefault="00095EE0" w:rsidP="00012447">
            <w:pPr>
              <w:widowControl/>
              <w:jc w:val="center"/>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期間</w:t>
            </w:r>
          </w:p>
        </w:tc>
        <w:tc>
          <w:tcPr>
            <w:tcW w:w="1530" w:type="dxa"/>
            <w:vAlign w:val="center"/>
            <w:hideMark/>
          </w:tcPr>
          <w:p w14:paraId="6545028E" w14:textId="77777777" w:rsidR="00095EE0" w:rsidRPr="00095EE0" w:rsidRDefault="00095EE0" w:rsidP="00012447">
            <w:pPr>
              <w:widowControl/>
              <w:jc w:val="center"/>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分担率</w:t>
            </w:r>
          </w:p>
        </w:tc>
        <w:tc>
          <w:tcPr>
            <w:tcW w:w="1387" w:type="dxa"/>
            <w:vAlign w:val="center"/>
            <w:hideMark/>
          </w:tcPr>
          <w:p w14:paraId="237FDC07" w14:textId="77777777" w:rsidR="00095EE0" w:rsidRPr="00095EE0" w:rsidRDefault="00095EE0" w:rsidP="00012447">
            <w:pPr>
              <w:widowControl/>
              <w:jc w:val="center"/>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拠出額（億円）</w:t>
            </w:r>
          </w:p>
        </w:tc>
        <w:tc>
          <w:tcPr>
            <w:tcW w:w="1373" w:type="dxa"/>
            <w:vAlign w:val="center"/>
            <w:hideMark/>
          </w:tcPr>
          <w:p w14:paraId="7B28B53B" w14:textId="77777777" w:rsidR="00095EE0" w:rsidRPr="00095EE0" w:rsidRDefault="00095EE0" w:rsidP="00012447">
            <w:pPr>
              <w:widowControl/>
              <w:jc w:val="center"/>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対防衛費比率</w:t>
            </w:r>
          </w:p>
        </w:tc>
      </w:tr>
      <w:tr w:rsidR="00012447" w:rsidRPr="00095EE0" w14:paraId="42C20F1A" w14:textId="77777777" w:rsidTr="00DE7632">
        <w:trPr>
          <w:tblCellSpacing w:w="15" w:type="dxa"/>
        </w:trPr>
        <w:tc>
          <w:tcPr>
            <w:tcW w:w="1797" w:type="dxa"/>
            <w:vAlign w:val="center"/>
            <w:hideMark/>
          </w:tcPr>
          <w:p w14:paraId="7C532E6C"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2010-2012</w:t>
            </w:r>
          </w:p>
        </w:tc>
        <w:tc>
          <w:tcPr>
            <w:tcW w:w="1530" w:type="dxa"/>
            <w:vAlign w:val="center"/>
            <w:hideMark/>
          </w:tcPr>
          <w:p w14:paraId="1E28E883"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12.5%</w:t>
            </w:r>
          </w:p>
        </w:tc>
        <w:tc>
          <w:tcPr>
            <w:tcW w:w="1387" w:type="dxa"/>
            <w:vAlign w:val="center"/>
            <w:hideMark/>
          </w:tcPr>
          <w:p w14:paraId="226CA60F"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850</w:t>
            </w:r>
          </w:p>
        </w:tc>
        <w:tc>
          <w:tcPr>
            <w:tcW w:w="1373" w:type="dxa"/>
            <w:vAlign w:val="center"/>
            <w:hideMark/>
          </w:tcPr>
          <w:p w14:paraId="3D2B5754"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1.4%</w:t>
            </w:r>
          </w:p>
        </w:tc>
      </w:tr>
      <w:tr w:rsidR="00012447" w:rsidRPr="00095EE0" w14:paraId="222A5D94" w14:textId="77777777" w:rsidTr="00DE7632">
        <w:trPr>
          <w:tblCellSpacing w:w="15" w:type="dxa"/>
        </w:trPr>
        <w:tc>
          <w:tcPr>
            <w:tcW w:w="1797" w:type="dxa"/>
            <w:vAlign w:val="center"/>
            <w:hideMark/>
          </w:tcPr>
          <w:p w14:paraId="29CA2D44"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2013-2015</w:t>
            </w:r>
          </w:p>
        </w:tc>
        <w:tc>
          <w:tcPr>
            <w:tcW w:w="1530" w:type="dxa"/>
            <w:vAlign w:val="center"/>
            <w:hideMark/>
          </w:tcPr>
          <w:p w14:paraId="4C3754DB"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10.8%</w:t>
            </w:r>
          </w:p>
        </w:tc>
        <w:tc>
          <w:tcPr>
            <w:tcW w:w="1387" w:type="dxa"/>
            <w:vAlign w:val="center"/>
            <w:hideMark/>
          </w:tcPr>
          <w:p w14:paraId="01BF3685"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720</w:t>
            </w:r>
          </w:p>
        </w:tc>
        <w:tc>
          <w:tcPr>
            <w:tcW w:w="1373" w:type="dxa"/>
            <w:vAlign w:val="center"/>
            <w:hideMark/>
          </w:tcPr>
          <w:p w14:paraId="1F9B4171"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1.2%</w:t>
            </w:r>
          </w:p>
        </w:tc>
      </w:tr>
      <w:tr w:rsidR="00012447" w:rsidRPr="00095EE0" w14:paraId="54F2FCC0" w14:textId="77777777" w:rsidTr="00DE7632">
        <w:trPr>
          <w:tblCellSpacing w:w="15" w:type="dxa"/>
        </w:trPr>
        <w:tc>
          <w:tcPr>
            <w:tcW w:w="1797" w:type="dxa"/>
            <w:vAlign w:val="center"/>
            <w:hideMark/>
          </w:tcPr>
          <w:p w14:paraId="4E54B2DC"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2016-2018</w:t>
            </w:r>
          </w:p>
        </w:tc>
        <w:tc>
          <w:tcPr>
            <w:tcW w:w="1530" w:type="dxa"/>
            <w:vAlign w:val="center"/>
            <w:hideMark/>
          </w:tcPr>
          <w:p w14:paraId="225E6F53"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9.7%</w:t>
            </w:r>
          </w:p>
        </w:tc>
        <w:tc>
          <w:tcPr>
            <w:tcW w:w="1387" w:type="dxa"/>
            <w:vAlign w:val="center"/>
            <w:hideMark/>
          </w:tcPr>
          <w:p w14:paraId="1BE18EFB"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680</w:t>
            </w:r>
          </w:p>
        </w:tc>
        <w:tc>
          <w:tcPr>
            <w:tcW w:w="1373" w:type="dxa"/>
            <w:vAlign w:val="center"/>
            <w:hideMark/>
          </w:tcPr>
          <w:p w14:paraId="37370621"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1.1%</w:t>
            </w:r>
          </w:p>
        </w:tc>
      </w:tr>
      <w:tr w:rsidR="00012447" w:rsidRPr="00095EE0" w14:paraId="1B711FA0" w14:textId="77777777" w:rsidTr="00DE7632">
        <w:trPr>
          <w:tblCellSpacing w:w="15" w:type="dxa"/>
        </w:trPr>
        <w:tc>
          <w:tcPr>
            <w:tcW w:w="1797" w:type="dxa"/>
            <w:vAlign w:val="center"/>
            <w:hideMark/>
          </w:tcPr>
          <w:p w14:paraId="08D726A6"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2019-2021</w:t>
            </w:r>
          </w:p>
        </w:tc>
        <w:tc>
          <w:tcPr>
            <w:tcW w:w="1530" w:type="dxa"/>
            <w:vAlign w:val="center"/>
            <w:hideMark/>
          </w:tcPr>
          <w:p w14:paraId="40F25A10"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8.5%</w:t>
            </w:r>
          </w:p>
        </w:tc>
        <w:tc>
          <w:tcPr>
            <w:tcW w:w="1387" w:type="dxa"/>
            <w:vAlign w:val="center"/>
            <w:hideMark/>
          </w:tcPr>
          <w:p w14:paraId="2C75F4A6"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620</w:t>
            </w:r>
          </w:p>
        </w:tc>
        <w:tc>
          <w:tcPr>
            <w:tcW w:w="1373" w:type="dxa"/>
            <w:vAlign w:val="center"/>
            <w:hideMark/>
          </w:tcPr>
          <w:p w14:paraId="4437602B"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1.0%</w:t>
            </w:r>
          </w:p>
        </w:tc>
      </w:tr>
      <w:tr w:rsidR="00012447" w:rsidRPr="00095EE0" w14:paraId="32228E08" w14:textId="77777777" w:rsidTr="00DE7632">
        <w:trPr>
          <w:tblCellSpacing w:w="15" w:type="dxa"/>
        </w:trPr>
        <w:tc>
          <w:tcPr>
            <w:tcW w:w="1797" w:type="dxa"/>
            <w:vAlign w:val="center"/>
            <w:hideMark/>
          </w:tcPr>
          <w:p w14:paraId="5DD6F3F9"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2025-2027</w:t>
            </w:r>
          </w:p>
        </w:tc>
        <w:tc>
          <w:tcPr>
            <w:tcW w:w="1530" w:type="dxa"/>
            <w:vAlign w:val="center"/>
            <w:hideMark/>
          </w:tcPr>
          <w:p w14:paraId="1A5A6FCD"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6.93%</w:t>
            </w:r>
          </w:p>
        </w:tc>
        <w:tc>
          <w:tcPr>
            <w:tcW w:w="1387" w:type="dxa"/>
            <w:vAlign w:val="center"/>
            <w:hideMark/>
          </w:tcPr>
          <w:p w14:paraId="1A7FC4DF"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420</w:t>
            </w:r>
          </w:p>
        </w:tc>
        <w:tc>
          <w:tcPr>
            <w:tcW w:w="1373" w:type="dxa"/>
            <w:vAlign w:val="center"/>
            <w:hideMark/>
          </w:tcPr>
          <w:p w14:paraId="32B057BC" w14:textId="77777777" w:rsidR="00095EE0" w:rsidRPr="00095EE0" w:rsidRDefault="00095EE0" w:rsidP="00012447">
            <w:pPr>
              <w:widowControl/>
              <w:jc w:val="center"/>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0.7%</w:t>
            </w:r>
          </w:p>
        </w:tc>
      </w:tr>
    </w:tbl>
    <w:p w14:paraId="72AF8E5D"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3.2 貢献形態の多様化と質的向上</w:t>
      </w:r>
    </w:p>
    <w:p w14:paraId="53F56E3C"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日本の国際平和への貢献は、単なる資金提供を超えて多面的な展開を見せています。特に注目すべきは三角パートナーシップ・プログラム（TPP）の発展です。</w:t>
      </w:r>
    </w:p>
    <w:p w14:paraId="0992D5BB"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TPPの多分野における取り組み</w:t>
      </w:r>
    </w:p>
    <w:p w14:paraId="611E29EB"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TPPは当初、工兵（施設）分野での技術移転を中心としていましたが、現在では以下のような幅広い分野に拡大しています：</w:t>
      </w:r>
    </w:p>
    <w:p w14:paraId="5D3B050B" w14:textId="77777777" w:rsidR="00095EE0" w:rsidRPr="00095EE0" w:rsidRDefault="00095EE0" w:rsidP="00095EE0">
      <w:pPr>
        <w:widowControl/>
        <w:numPr>
          <w:ilvl w:val="0"/>
          <w:numId w:val="1"/>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医療分野</w:t>
      </w:r>
      <w:r w:rsidRPr="00095EE0">
        <w:rPr>
          <w:rFonts w:ascii="HGP明朝B" w:eastAsia="HGP明朝B" w:hAnsi="ＭＳ Ｐゴシック" w:cs="ＭＳ Ｐゴシック" w:hint="eastAsia"/>
          <w:kern w:val="0"/>
          <w:sz w:val="22"/>
          <w:szCs w:val="22"/>
          <w14:ligatures w14:val="none"/>
        </w:rPr>
        <w:t>：野外衛生救護補助員コース（FMAC）と教官養成（TOT）を通じて、PKO派遣部隊の医療対応能力を向上させ、現場での生存率向上に直接的に貢献</w:t>
      </w:r>
    </w:p>
    <w:p w14:paraId="3C3D6DAF" w14:textId="77777777" w:rsidR="00095EE0" w:rsidRPr="00095EE0" w:rsidRDefault="00095EE0" w:rsidP="00095EE0">
      <w:pPr>
        <w:widowControl/>
        <w:numPr>
          <w:ilvl w:val="0"/>
          <w:numId w:val="1"/>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工兵分野</w:t>
      </w:r>
      <w:r w:rsidRPr="00095EE0">
        <w:rPr>
          <w:rFonts w:ascii="HGP明朝B" w:eastAsia="HGP明朝B" w:hAnsi="ＭＳ Ｐゴシック" w:cs="ＭＳ Ｐゴシック" w:hint="eastAsia"/>
          <w:kern w:val="0"/>
          <w:sz w:val="22"/>
          <w:szCs w:val="22"/>
          <w14:ligatures w14:val="none"/>
        </w:rPr>
        <w:t>：道路建設、橋梁架設、給水システム構築などのインフラ整備技術の移転</w:t>
      </w:r>
    </w:p>
    <w:p w14:paraId="1BA5A1A0" w14:textId="77777777" w:rsidR="00095EE0" w:rsidRPr="00095EE0" w:rsidRDefault="00095EE0" w:rsidP="00095EE0">
      <w:pPr>
        <w:widowControl/>
        <w:numPr>
          <w:ilvl w:val="0"/>
          <w:numId w:val="1"/>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通信分野</w:t>
      </w:r>
      <w:r w:rsidRPr="00095EE0">
        <w:rPr>
          <w:rFonts w:ascii="HGP明朝B" w:eastAsia="HGP明朝B" w:hAnsi="ＭＳ Ｐゴシック" w:cs="ＭＳ Ｐゴシック" w:hint="eastAsia"/>
          <w:kern w:val="0"/>
          <w:sz w:val="22"/>
          <w:szCs w:val="22"/>
          <w14:ligatures w14:val="none"/>
        </w:rPr>
        <w:t>：現代のPKOに不可欠な情報通信技術の研修と機材提供</w:t>
      </w:r>
    </w:p>
    <w:p w14:paraId="3C3642CE" w14:textId="77777777" w:rsidR="00095EE0" w:rsidRPr="00095EE0" w:rsidRDefault="00095EE0" w:rsidP="00095EE0">
      <w:pPr>
        <w:widowControl/>
        <w:numPr>
          <w:ilvl w:val="0"/>
          <w:numId w:val="1"/>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ロジスティクス</w:t>
      </w:r>
      <w:r w:rsidRPr="00095EE0">
        <w:rPr>
          <w:rFonts w:ascii="HGP明朝B" w:eastAsia="HGP明朝B" w:hAnsi="ＭＳ Ｐゴシック" w:cs="ＭＳ Ｐゴシック" w:hint="eastAsia"/>
          <w:kern w:val="0"/>
          <w:sz w:val="22"/>
          <w:szCs w:val="22"/>
          <w14:ligatures w14:val="none"/>
        </w:rPr>
        <w:t>：効率的な補給・輸送システムの構築支援</w:t>
      </w:r>
    </w:p>
    <w:p w14:paraId="08AD9DD9"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これらの取り組みは、アフリカ諸国が自立的にPKO活動を展開できる基盤づくりに着実に貢献しています。</w:t>
      </w:r>
    </w:p>
    <w:p w14:paraId="52BB921A"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4. 現状分析：分担金減少の戦略的含意</w:t>
      </w:r>
    </w:p>
    <w:p w14:paraId="00E0C89D"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4.1 数量的分析</w:t>
      </w:r>
    </w:p>
    <w:p w14:paraId="4A7CE85B" w14:textId="130EFC0E"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2025年度の国連PKO予算総額は約56億ドル（約8,400億円）であり、日本の分担金は4.2億ドル（約630億円）となっている。これは同年の日本の防衛予算8.7兆円の0.72％に相当し、過去の1.2-1.5％から大幅に減少してい</w:t>
      </w:r>
      <w:r w:rsidR="001D1697">
        <w:rPr>
          <w:rFonts w:ascii="HGP明朝B" w:eastAsia="HGP明朝B" w:hAnsi="ＭＳ Ｐゴシック" w:cs="ＭＳ Ｐゴシック" w:hint="eastAsia"/>
          <w:kern w:val="0"/>
          <w:sz w:val="22"/>
          <w:szCs w:val="22"/>
          <w14:ligatures w14:val="none"/>
        </w:rPr>
        <w:t>ます。</w:t>
      </w:r>
    </w:p>
    <w:p w14:paraId="34EAC32D"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4.2 影響の多面的評価</w:t>
      </w:r>
    </w:p>
    <w:p w14:paraId="2D4E6BAB" w14:textId="700AA628"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lastRenderedPageBreak/>
        <w:t>分担金減少は以下の戦略的影響をもたらして</w:t>
      </w:r>
      <w:r w:rsidR="001D1697">
        <w:rPr>
          <w:rFonts w:ascii="HGP明朝B" w:eastAsia="HGP明朝B" w:hAnsi="ＭＳ Ｐゴシック" w:cs="ＭＳ Ｐゴシック" w:hint="eastAsia"/>
          <w:kern w:val="0"/>
          <w:sz w:val="22"/>
          <w:szCs w:val="22"/>
          <w14:ligatures w14:val="none"/>
        </w:rPr>
        <w:t>いると言えます</w:t>
      </w:r>
      <w:r w:rsidRPr="00095EE0">
        <w:rPr>
          <w:rFonts w:ascii="HGP明朝B" w:eastAsia="HGP明朝B" w:hAnsi="ＭＳ Ｐゴシック" w:cs="ＭＳ Ｐゴシック" w:hint="eastAsia"/>
          <w:kern w:val="0"/>
          <w:sz w:val="22"/>
          <w:szCs w:val="22"/>
          <w14:ligatures w14:val="none"/>
        </w:rPr>
        <w:t>：</w:t>
      </w:r>
    </w:p>
    <w:p w14:paraId="34853C30" w14:textId="77777777" w:rsidR="00095EE0" w:rsidRPr="00095EE0" w:rsidRDefault="00095EE0" w:rsidP="00095EE0">
      <w:pPr>
        <w:widowControl/>
        <w:numPr>
          <w:ilvl w:val="0"/>
          <w:numId w:val="2"/>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制度的影響力の低下</w:t>
      </w:r>
      <w:r w:rsidRPr="00095EE0">
        <w:rPr>
          <w:rFonts w:ascii="HGP明朝B" w:eastAsia="HGP明朝B" w:hAnsi="ＭＳ Ｐゴシック" w:cs="ＭＳ Ｐゴシック" w:hint="eastAsia"/>
          <w:kern w:val="0"/>
          <w:sz w:val="22"/>
          <w:szCs w:val="22"/>
          <w14:ligatures w14:val="none"/>
        </w:rPr>
        <w:t>：国連安保理改革や PKO政策決定過程における日本の発言力減退</w:t>
      </w:r>
    </w:p>
    <w:p w14:paraId="7662D8B2" w14:textId="77777777" w:rsidR="00095EE0" w:rsidRPr="00095EE0" w:rsidRDefault="00095EE0" w:rsidP="00095EE0">
      <w:pPr>
        <w:widowControl/>
        <w:numPr>
          <w:ilvl w:val="0"/>
          <w:numId w:val="2"/>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二国間関係への波及</w:t>
      </w:r>
      <w:r w:rsidRPr="00095EE0">
        <w:rPr>
          <w:rFonts w:ascii="HGP明朝B" w:eastAsia="HGP明朝B" w:hAnsi="ＭＳ Ｐゴシック" w:cs="ＭＳ Ｐゴシック" w:hint="eastAsia"/>
          <w:kern w:val="0"/>
          <w:sz w:val="22"/>
          <w:szCs w:val="22"/>
          <w14:ligatures w14:val="none"/>
        </w:rPr>
        <w:t>：PKO派遣国との協力関係の相対的希薄化</w:t>
      </w:r>
    </w:p>
    <w:p w14:paraId="49202E02" w14:textId="77777777" w:rsidR="00095EE0" w:rsidRPr="00095EE0" w:rsidRDefault="00095EE0" w:rsidP="00095EE0">
      <w:pPr>
        <w:widowControl/>
        <w:numPr>
          <w:ilvl w:val="0"/>
          <w:numId w:val="2"/>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地域安定への間接的影響</w:t>
      </w:r>
      <w:r w:rsidRPr="00095EE0">
        <w:rPr>
          <w:rFonts w:ascii="HGP明朝B" w:eastAsia="HGP明朝B" w:hAnsi="ＭＳ Ｐゴシック" w:cs="ＭＳ Ｐゴシック" w:hint="eastAsia"/>
          <w:kern w:val="0"/>
          <w:sz w:val="22"/>
          <w:szCs w:val="22"/>
          <w14:ligatures w14:val="none"/>
        </w:rPr>
        <w:t>：アフリカ・中東地域の不安定化リスクの増大</w:t>
      </w:r>
    </w:p>
    <w:p w14:paraId="7291DA9D" w14:textId="77777777" w:rsidR="00095EE0" w:rsidRPr="00095EE0" w:rsidRDefault="00D958A9" w:rsidP="00095EE0">
      <w:pPr>
        <w:widowControl/>
        <w:rPr>
          <w:rFonts w:ascii="HGP明朝B" w:eastAsia="HGP明朝B" w:hAnsi="ＭＳ Ｐゴシック" w:cs="ＭＳ Ｐゴシック"/>
          <w:kern w:val="0"/>
          <w:sz w:val="22"/>
          <w:szCs w:val="22"/>
          <w14:ligatures w14:val="none"/>
        </w:rPr>
      </w:pPr>
      <w:r>
        <w:rPr>
          <w:rFonts w:ascii="HGP明朝B" w:eastAsia="HGP明朝B" w:hAnsi="ＭＳ Ｐゴシック" w:cs="ＭＳ Ｐゴシック"/>
          <w:kern w:val="0"/>
          <w:sz w:val="22"/>
          <w:szCs w:val="22"/>
          <w14:ligatures w14:val="none"/>
        </w:rPr>
        <w:pict w14:anchorId="45F934C1">
          <v:rect id="_x0000_i1027" style="width:0;height:1.5pt" o:hralign="center" o:hrstd="t" o:hr="t" fillcolor="#a0a0a0" stroked="f">
            <v:textbox inset="5.85pt,.7pt,5.85pt,.7pt"/>
          </v:rect>
        </w:pict>
      </w:r>
    </w:p>
    <w:p w14:paraId="607CBBB5"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 政策提言：防衛予算の1％拠出の戦略的意義</w:t>
      </w:r>
    </w:p>
    <w:p w14:paraId="2C3A0691"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5.1 提言の概要</w:t>
      </w:r>
    </w:p>
    <w:p w14:paraId="491AAD29" w14:textId="34A91010"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本論文は、日本が防衛予算の1％（約870-1,000億円）を国連PKO及び関連する国際平和活動に拠出することを提言する。この金額は現在の分担金の約1.5倍に相当し、日本を再び世界最大級のPKO支援国に位置づけることとなる。</w:t>
      </w:r>
      <w:r w:rsidR="00C20AE0">
        <w:rPr>
          <w:rFonts w:ascii="HGP明朝B" w:eastAsia="HGP明朝B" w:hAnsi="ＭＳ Ｐゴシック" w:cs="ＭＳ Ｐゴシック" w:hint="eastAsia"/>
          <w:kern w:val="0"/>
          <w:sz w:val="22"/>
          <w:szCs w:val="22"/>
          <w14:ligatures w14:val="none"/>
        </w:rPr>
        <w:t>そして「三角パートナーシップ」などの</w:t>
      </w:r>
      <w:r w:rsidR="009F07D5">
        <w:rPr>
          <w:rFonts w:ascii="HGP明朝B" w:eastAsia="HGP明朝B" w:hAnsi="ＭＳ Ｐゴシック" w:cs="ＭＳ Ｐゴシック" w:hint="eastAsia"/>
          <w:kern w:val="0"/>
          <w:sz w:val="22"/>
          <w:szCs w:val="22"/>
          <w14:ligatures w14:val="none"/>
        </w:rPr>
        <w:t>研修事業を拡大して</w:t>
      </w:r>
      <w:r w:rsidR="00C20AE0">
        <w:rPr>
          <w:rFonts w:ascii="HGP明朝B" w:eastAsia="HGP明朝B" w:hAnsi="ＭＳ Ｐゴシック" w:cs="ＭＳ Ｐゴシック" w:hint="eastAsia"/>
          <w:kern w:val="0"/>
          <w:sz w:val="22"/>
          <w:szCs w:val="22"/>
          <w14:ligatures w14:val="none"/>
        </w:rPr>
        <w:t>、平和構築活動での従事者の能力向上の支援を行い国際社会での存在感を維持していく。</w:t>
      </w:r>
    </w:p>
    <w:p w14:paraId="1F71D87C"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5.2 戦略的意義の多層的分析</w:t>
      </w:r>
    </w:p>
    <w:p w14:paraId="6D8AD7AC" w14:textId="78ED7CDE" w:rsidR="00095EE0" w:rsidRPr="00095EE0" w:rsidRDefault="00095EE0" w:rsidP="00095EE0">
      <w:pPr>
        <w:widowControl/>
        <w:spacing w:before="100" w:beforeAutospacing="1" w:after="100" w:afterAutospacing="1"/>
        <w:outlineLvl w:val="3"/>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5.2.1 安全保障戦略の統合性確保</w:t>
      </w:r>
    </w:p>
    <w:p w14:paraId="0280DE65"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防衛力強化と平和構築支援の同時推進により、日本の安全保障政策の整合性を確保し、「力による現状変更」への対処と「協調による平和構築」の両立を実現する。</w:t>
      </w:r>
    </w:p>
    <w:p w14:paraId="24E07460" w14:textId="77777777" w:rsidR="00095EE0" w:rsidRPr="00095EE0" w:rsidRDefault="00095EE0" w:rsidP="00095EE0">
      <w:pPr>
        <w:widowControl/>
        <w:spacing w:before="100" w:beforeAutospacing="1" w:after="100" w:afterAutospacing="1"/>
        <w:outlineLvl w:val="3"/>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5.2.2 多国間外交における影響力回復</w:t>
      </w:r>
    </w:p>
    <w:p w14:paraId="51DD5CBF"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PKO分野での財政的リーダーシップの回復により、国連安保理改革をはじめとする多国間制度改革において、日本の政策的イニシアティブを強化する。</w:t>
      </w:r>
    </w:p>
    <w:p w14:paraId="343BDC03" w14:textId="77777777" w:rsidR="00095EE0" w:rsidRPr="00095EE0" w:rsidRDefault="00095EE0" w:rsidP="00095EE0">
      <w:pPr>
        <w:widowControl/>
        <w:spacing w:before="100" w:beforeAutospacing="1" w:after="100" w:afterAutospacing="1"/>
        <w:outlineLvl w:val="3"/>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5.2.3 地域安定への予防的貢献と平和的解決メカニズムの強化</w:t>
      </w:r>
    </w:p>
    <w:p w14:paraId="777423A5"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アフリカ・中東地域の安定化に向けて、日本は二つの重要なアプローチを同時に推進すべきでしょう。</w:t>
      </w:r>
    </w:p>
    <w:p w14:paraId="3D8878DD"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第一に、従来のPKO支援を通じた事後的な平和維持活動の継続です。しかし、より重要なのは第二のアプローチ、すなわち国連憲章第6章に基づく「紛争の平和的解決」メカニズムの強化です。</w:t>
      </w:r>
    </w:p>
    <w:p w14:paraId="37917CF2"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lastRenderedPageBreak/>
        <w:t>新たな研修事業の提案</w:t>
      </w:r>
    </w:p>
    <w:p w14:paraId="63730E67"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TPPの枠組みを拡張し、アフリカ諸国の指導者や外交官を対象とした「紛争の平和的解決」に関する新たな研修プログラムの創設を提案します：</w:t>
      </w:r>
    </w:p>
    <w:p w14:paraId="4FFC71FD" w14:textId="77777777" w:rsidR="00095EE0" w:rsidRPr="00095EE0" w:rsidRDefault="00095EE0" w:rsidP="00095EE0">
      <w:pPr>
        <w:widowControl/>
        <w:numPr>
          <w:ilvl w:val="0"/>
          <w:numId w:val="3"/>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予防外交研修</w:t>
      </w:r>
      <w:r w:rsidRPr="00095EE0">
        <w:rPr>
          <w:rFonts w:ascii="HGP明朝B" w:eastAsia="HGP明朝B" w:hAnsi="ＭＳ Ｐゴシック" w:cs="ＭＳ Ｐゴシック" w:hint="eastAsia"/>
          <w:kern w:val="0"/>
          <w:sz w:val="22"/>
          <w:szCs w:val="22"/>
          <w14:ligatures w14:val="none"/>
        </w:rPr>
        <w:t>：紛争の兆候を早期に察知し、武力衝突に発展する前に介入する手法の習得</w:t>
      </w:r>
    </w:p>
    <w:p w14:paraId="22ADD852" w14:textId="77777777" w:rsidR="00095EE0" w:rsidRPr="00095EE0" w:rsidRDefault="00095EE0" w:rsidP="00095EE0">
      <w:pPr>
        <w:widowControl/>
        <w:numPr>
          <w:ilvl w:val="0"/>
          <w:numId w:val="3"/>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調停・仲裁技術</w:t>
      </w:r>
      <w:r w:rsidRPr="00095EE0">
        <w:rPr>
          <w:rFonts w:ascii="HGP明朝B" w:eastAsia="HGP明朝B" w:hAnsi="ＭＳ Ｐゴシック" w:cs="ＭＳ Ｐゴシック" w:hint="eastAsia"/>
          <w:kern w:val="0"/>
          <w:sz w:val="22"/>
          <w:szCs w:val="22"/>
          <w14:ligatures w14:val="none"/>
        </w:rPr>
        <w:t>：伝統的な調停方法と国際法に基づく仲裁技術の統合的学習</w:t>
      </w:r>
    </w:p>
    <w:p w14:paraId="02507A5D" w14:textId="77777777" w:rsidR="00095EE0" w:rsidRPr="00095EE0" w:rsidRDefault="00095EE0" w:rsidP="00095EE0">
      <w:pPr>
        <w:widowControl/>
        <w:numPr>
          <w:ilvl w:val="0"/>
          <w:numId w:val="3"/>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対話促進技術</w:t>
      </w:r>
      <w:r w:rsidRPr="00095EE0">
        <w:rPr>
          <w:rFonts w:ascii="HGP明朝B" w:eastAsia="HGP明朝B" w:hAnsi="ＭＳ Ｐゴシック" w:cs="ＭＳ Ｐゴシック" w:hint="eastAsia"/>
          <w:kern w:val="0"/>
          <w:sz w:val="22"/>
          <w:szCs w:val="22"/>
          <w14:ligatures w14:val="none"/>
        </w:rPr>
        <w:t>：多様な利害関係者間の建設的対話を促進するファシリテーション技術</w:t>
      </w:r>
    </w:p>
    <w:p w14:paraId="6472FA94" w14:textId="77777777" w:rsidR="00095EE0" w:rsidRPr="00095EE0" w:rsidRDefault="00095EE0" w:rsidP="00095EE0">
      <w:pPr>
        <w:widowControl/>
        <w:numPr>
          <w:ilvl w:val="0"/>
          <w:numId w:val="3"/>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平和構築計画策定</w:t>
      </w:r>
      <w:r w:rsidRPr="00095EE0">
        <w:rPr>
          <w:rFonts w:ascii="HGP明朝B" w:eastAsia="HGP明朝B" w:hAnsi="ＭＳ Ｐゴシック" w:cs="ＭＳ Ｐゴシック" w:hint="eastAsia"/>
          <w:kern w:val="0"/>
          <w:sz w:val="22"/>
          <w:szCs w:val="22"/>
          <w14:ligatures w14:val="none"/>
        </w:rPr>
        <w:t>：持続可能な平和構築のための包括的計画立案能力の養成</w:t>
      </w:r>
    </w:p>
    <w:p w14:paraId="2A03F3D5"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このような取り組みにより、難民・移民問題、テロリズム、海賊行為等の越境的脅威の根本的解決への道筋を描くことができるでしょう。</w:t>
      </w:r>
    </w:p>
    <w:p w14:paraId="74AE0AB7" w14:textId="77777777" w:rsidR="00095EE0" w:rsidRPr="00095EE0" w:rsidRDefault="00095EE0" w:rsidP="00095EE0">
      <w:pPr>
        <w:widowControl/>
        <w:spacing w:before="100" w:beforeAutospacing="1" w:after="100" w:afterAutospacing="1"/>
        <w:outlineLvl w:val="3"/>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5.2.4 国内政治的合意の促進</w:t>
      </w:r>
    </w:p>
    <w:p w14:paraId="53DE149A"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防衛費増額に対する国内外の懸念を緩和し、「平和のための支出増」として国民的合意を促進する政治的効果を期待できる。</w:t>
      </w:r>
    </w:p>
    <w:p w14:paraId="09C9372F"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5.3 実施メカニズムの設計</w:t>
      </w:r>
    </w:p>
    <w:p w14:paraId="0756B462" w14:textId="77777777" w:rsidR="00095EE0" w:rsidRPr="00095EE0" w:rsidRDefault="00095EE0" w:rsidP="00095EE0">
      <w:pPr>
        <w:widowControl/>
        <w:spacing w:before="100" w:beforeAutospacing="1" w:after="100" w:afterAutospacing="1"/>
        <w:outlineLvl w:val="3"/>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5.3.1 資金配分の最適化</w:t>
      </w:r>
    </w:p>
    <w:p w14:paraId="2452D0D2" w14:textId="458FF2A2" w:rsidR="00095EE0" w:rsidRPr="00095EE0" w:rsidRDefault="00DC6D1C"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Pr>
          <w:rFonts w:ascii="HGP明朝B" w:eastAsia="HGP明朝B" w:hAnsi="ＭＳ Ｐゴシック" w:cs="ＭＳ Ｐゴシック" w:hint="eastAsia"/>
          <w:kern w:val="0"/>
          <w:sz w:val="22"/>
          <w:szCs w:val="22"/>
          <w14:ligatures w14:val="none"/>
        </w:rPr>
        <w:t>来年2026年の</w:t>
      </w:r>
      <w:r w:rsidR="00095EE0" w:rsidRPr="00095EE0">
        <w:rPr>
          <w:rFonts w:ascii="HGP明朝B" w:eastAsia="HGP明朝B" w:hAnsi="ＭＳ Ｐゴシック" w:cs="ＭＳ Ｐゴシック" w:hint="eastAsia"/>
          <w:kern w:val="0"/>
          <w:sz w:val="22"/>
          <w:szCs w:val="22"/>
          <w14:ligatures w14:val="none"/>
        </w:rPr>
        <w:t>防衛予算の1％（約870-1,000億円）の戦略的配分は以下の</w:t>
      </w:r>
      <w:r w:rsidR="00BC5256">
        <w:rPr>
          <w:rFonts w:ascii="HGP明朝B" w:eastAsia="HGP明朝B" w:hAnsi="ＭＳ Ｐゴシック" w:cs="ＭＳ Ｐゴシック" w:hint="eastAsia"/>
          <w:kern w:val="0"/>
          <w:sz w:val="22"/>
          <w:szCs w:val="22"/>
          <w14:ligatures w14:val="none"/>
        </w:rPr>
        <w:t>ようなことも</w:t>
      </w:r>
      <w:r w:rsidR="00B35607">
        <w:rPr>
          <w:rFonts w:ascii="HGP明朝B" w:eastAsia="HGP明朝B" w:hAnsi="ＭＳ Ｐゴシック" w:cs="ＭＳ Ｐゴシック" w:hint="eastAsia"/>
          <w:kern w:val="0"/>
          <w:sz w:val="22"/>
          <w:szCs w:val="22"/>
          <w14:ligatures w14:val="none"/>
        </w:rPr>
        <w:t>検討したら良いでしょう</w:t>
      </w:r>
      <w:r w:rsidR="00BC5256">
        <w:rPr>
          <w:rFonts w:ascii="HGP明朝B" w:eastAsia="HGP明朝B" w:hAnsi="ＭＳ Ｐゴシック" w:cs="ＭＳ Ｐゴシック" w:hint="eastAsia"/>
          <w:kern w:val="0"/>
          <w:sz w:val="22"/>
          <w:szCs w:val="22"/>
          <w14:ligatures w14:val="none"/>
        </w:rPr>
        <w:t>：</w:t>
      </w:r>
    </w:p>
    <w:p w14:paraId="1821CB21" w14:textId="127C07E5" w:rsidR="00095EE0" w:rsidRPr="00095EE0" w:rsidRDefault="00095EE0" w:rsidP="00095EE0">
      <w:pPr>
        <w:widowControl/>
        <w:numPr>
          <w:ilvl w:val="0"/>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国連PKO予算への</w:t>
      </w:r>
      <w:r w:rsidR="00B35607">
        <w:rPr>
          <w:rFonts w:ascii="HGP明朝B" w:eastAsia="HGP明朝B" w:hAnsi="ＭＳ Ｐゴシック" w:cs="ＭＳ Ｐゴシック" w:hint="eastAsia"/>
          <w:b/>
          <w:bCs/>
          <w:kern w:val="0"/>
          <w:sz w:val="22"/>
          <w:szCs w:val="22"/>
          <w14:ligatures w14:val="none"/>
        </w:rPr>
        <w:t>分担金の</w:t>
      </w:r>
      <w:r w:rsidRPr="00095EE0">
        <w:rPr>
          <w:rFonts w:ascii="HGP明朝B" w:eastAsia="HGP明朝B" w:hAnsi="ＭＳ Ｐゴシック" w:cs="ＭＳ Ｐゴシック" w:hint="eastAsia"/>
          <w:b/>
          <w:bCs/>
          <w:kern w:val="0"/>
          <w:sz w:val="22"/>
          <w:szCs w:val="22"/>
          <w14:ligatures w14:val="none"/>
        </w:rPr>
        <w:t>拠出</w:t>
      </w:r>
      <w:r w:rsidRPr="00095EE0">
        <w:rPr>
          <w:rFonts w:ascii="HGP明朝B" w:eastAsia="HGP明朝B" w:hAnsi="ＭＳ Ｐゴシック" w:cs="ＭＳ Ｐゴシック" w:hint="eastAsia"/>
          <w:kern w:val="0"/>
          <w:sz w:val="22"/>
          <w:szCs w:val="22"/>
          <w14:ligatures w14:val="none"/>
        </w:rPr>
        <w:t>：60％（約600億円）</w:t>
      </w:r>
    </w:p>
    <w:p w14:paraId="637A655C" w14:textId="77777777" w:rsidR="00095EE0" w:rsidRPr="00095EE0" w:rsidRDefault="00095EE0" w:rsidP="00095EE0">
      <w:pPr>
        <w:widowControl/>
        <w:numPr>
          <w:ilvl w:val="0"/>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TPPプログラムの拡充</w:t>
      </w:r>
      <w:r w:rsidRPr="00095EE0">
        <w:rPr>
          <w:rFonts w:ascii="HGP明朝B" w:eastAsia="HGP明朝B" w:hAnsi="ＭＳ Ｐゴシック" w:cs="ＭＳ Ｐゴシック" w:hint="eastAsia"/>
          <w:kern w:val="0"/>
          <w:sz w:val="22"/>
          <w:szCs w:val="22"/>
          <w14:ligatures w14:val="none"/>
        </w:rPr>
        <w:t xml:space="preserve">：25％（約250億円） </w:t>
      </w:r>
    </w:p>
    <w:p w14:paraId="698F7959"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従来の工兵・医療分野の強化</w:t>
      </w:r>
    </w:p>
    <w:p w14:paraId="402F3FFF"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新設する「紛争の平和的解決」研修プログラム</w:t>
      </w:r>
    </w:p>
    <w:p w14:paraId="6FB6EC5B"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アジア・アフリカ間の南南協力促進</w:t>
      </w:r>
    </w:p>
    <w:p w14:paraId="57964D47" w14:textId="77777777" w:rsidR="00095EE0" w:rsidRPr="00095EE0" w:rsidRDefault="00095EE0" w:rsidP="00095EE0">
      <w:pPr>
        <w:widowControl/>
        <w:numPr>
          <w:ilvl w:val="0"/>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地域機構・訓練機関支援</w:t>
      </w:r>
      <w:r w:rsidRPr="00095EE0">
        <w:rPr>
          <w:rFonts w:ascii="HGP明朝B" w:eastAsia="HGP明朝B" w:hAnsi="ＭＳ Ｐゴシック" w:cs="ＭＳ Ｐゴシック" w:hint="eastAsia"/>
          <w:kern w:val="0"/>
          <w:sz w:val="22"/>
          <w:szCs w:val="22"/>
          <w14:ligatures w14:val="none"/>
        </w:rPr>
        <w:t xml:space="preserve">：15％（約150億円） </w:t>
      </w:r>
    </w:p>
    <w:p w14:paraId="3C1F7E20"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AU（アフリカ連合）・ECOWAS（西アフリカ諸国経済共同体）等の地域機構</w:t>
      </w:r>
    </w:p>
    <w:p w14:paraId="1F366998"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CCCPA（カイロ国際平和維持訓練センター）</w:t>
      </w:r>
    </w:p>
    <w:p w14:paraId="057DA924"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コフィアナン国際平和維持訓練センター（ガーナ）</w:t>
      </w:r>
    </w:p>
    <w:p w14:paraId="40CE710B" w14:textId="77777777" w:rsidR="00095EE0" w:rsidRPr="00095EE0" w:rsidRDefault="00095EE0" w:rsidP="00095EE0">
      <w:pPr>
        <w:widowControl/>
        <w:numPr>
          <w:ilvl w:val="1"/>
          <w:numId w:val="4"/>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その他のアフリカ地域平和維持訓練機関</w:t>
      </w:r>
    </w:p>
    <w:p w14:paraId="4AD377DB"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lastRenderedPageBreak/>
        <w:t>これらの地域訓練機関は、それぞれの地域の特性を活かした実践的な研修を提供しており、日本の支援によってその機能をさらに強化することが期待されます。</w:t>
      </w:r>
    </w:p>
    <w:p w14:paraId="2DA9E3A0" w14:textId="77777777" w:rsidR="00095EE0" w:rsidRPr="00095EE0" w:rsidRDefault="00095EE0" w:rsidP="00095EE0">
      <w:pPr>
        <w:widowControl/>
        <w:spacing w:before="100" w:beforeAutospacing="1" w:after="100" w:afterAutospacing="1"/>
        <w:outlineLvl w:val="3"/>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5.3.2 オールジャパン体制の構築</w:t>
      </w:r>
    </w:p>
    <w:p w14:paraId="698E4D82"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この政策提言の成功には、政府機関だけでなく、日本の知識と経験を結集した「オールジャパン」のアプローチが不可欠です。</w:t>
      </w:r>
    </w:p>
    <w:p w14:paraId="13407302"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政府内の連携体制</w:t>
      </w:r>
      <w:r w:rsidRPr="00095EE0">
        <w:rPr>
          <w:rFonts w:ascii="HGP明朝B" w:eastAsia="HGP明朝B" w:hAnsi="ＭＳ Ｐゴシック" w:cs="ＭＳ Ｐゴシック" w:hint="eastAsia"/>
          <w:kern w:val="0"/>
          <w:sz w:val="22"/>
          <w:szCs w:val="22"/>
          <w14:ligatures w14:val="none"/>
        </w:rPr>
        <w:t xml:space="preserve"> 外務省・防衛省・財務省による省庁横断的調整メカニズムを中核として、政策の一貫性を確保します。</w:t>
      </w:r>
    </w:p>
    <w:p w14:paraId="2A88D417"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民間セクターとの協働</w:t>
      </w:r>
      <w:r w:rsidRPr="00095EE0">
        <w:rPr>
          <w:rFonts w:ascii="HGP明朝B" w:eastAsia="HGP明朝B" w:hAnsi="ＭＳ Ｐゴシック" w:cs="ＭＳ Ｐゴシック" w:hint="eastAsia"/>
          <w:kern w:val="0"/>
          <w:sz w:val="22"/>
          <w:szCs w:val="22"/>
          <w14:ligatures w14:val="none"/>
        </w:rPr>
        <w:t xml:space="preserve"> しかし、真に効果的な取り組みを実現するためには、以下のような多様なアクターとの連携が重要になります：</w:t>
      </w:r>
    </w:p>
    <w:p w14:paraId="5E3D5151" w14:textId="77777777" w:rsidR="00095EE0" w:rsidRPr="00095EE0" w:rsidRDefault="00095EE0" w:rsidP="00095EE0">
      <w:pPr>
        <w:widowControl/>
        <w:numPr>
          <w:ilvl w:val="0"/>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学術・研究機関</w:t>
      </w:r>
      <w:r w:rsidRPr="00095EE0">
        <w:rPr>
          <w:rFonts w:ascii="HGP明朝B" w:eastAsia="HGP明朝B" w:hAnsi="ＭＳ Ｐゴシック" w:cs="ＭＳ Ｐゴシック" w:hint="eastAsia"/>
          <w:kern w:val="0"/>
          <w:sz w:val="22"/>
          <w:szCs w:val="22"/>
          <w14:ligatures w14:val="none"/>
        </w:rPr>
        <w:t xml:space="preserve"> </w:t>
      </w:r>
    </w:p>
    <w:p w14:paraId="71657DE5" w14:textId="77777777" w:rsidR="00095EE0" w:rsidRPr="00095EE0" w:rsidRDefault="00095EE0" w:rsidP="00095EE0">
      <w:pPr>
        <w:widowControl/>
        <w:numPr>
          <w:ilvl w:val="1"/>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日本国際連合学会：学術的見地からの政策提言と評価</w:t>
      </w:r>
    </w:p>
    <w:p w14:paraId="5D9BA27D" w14:textId="77777777" w:rsidR="00095EE0" w:rsidRPr="00095EE0" w:rsidRDefault="00095EE0" w:rsidP="00095EE0">
      <w:pPr>
        <w:widowControl/>
        <w:numPr>
          <w:ilvl w:val="1"/>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笹川平和財団：実践的な平和構築研究と現地ネットワーク</w:t>
      </w:r>
    </w:p>
    <w:p w14:paraId="36B58F9E" w14:textId="77777777" w:rsidR="00095EE0" w:rsidRPr="00095EE0" w:rsidRDefault="00095EE0" w:rsidP="00095EE0">
      <w:pPr>
        <w:widowControl/>
        <w:numPr>
          <w:ilvl w:val="1"/>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その他の平和研究機関：専門的知見の提供と人材育成</w:t>
      </w:r>
    </w:p>
    <w:p w14:paraId="6E53840D" w14:textId="77777777" w:rsidR="00095EE0" w:rsidRPr="00095EE0" w:rsidRDefault="00095EE0" w:rsidP="00095EE0">
      <w:pPr>
        <w:widowControl/>
        <w:numPr>
          <w:ilvl w:val="0"/>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市民社会</w:t>
      </w:r>
      <w:r w:rsidRPr="00095EE0">
        <w:rPr>
          <w:rFonts w:ascii="HGP明朝B" w:eastAsia="HGP明朝B" w:hAnsi="ＭＳ Ｐゴシック" w:cs="ＭＳ Ｐゴシック" w:hint="eastAsia"/>
          <w:kern w:val="0"/>
          <w:sz w:val="22"/>
          <w:szCs w:val="22"/>
          <w14:ligatures w14:val="none"/>
        </w:rPr>
        <w:t xml:space="preserve"> </w:t>
      </w:r>
    </w:p>
    <w:p w14:paraId="14FDD6E5" w14:textId="77777777" w:rsidR="00095EE0" w:rsidRPr="00095EE0" w:rsidRDefault="00095EE0" w:rsidP="00095EE0">
      <w:pPr>
        <w:widowControl/>
        <w:numPr>
          <w:ilvl w:val="1"/>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日本国際連合協会：国民的理解の促進と草の根レベルでの支援</w:t>
      </w:r>
    </w:p>
    <w:p w14:paraId="6929BF85" w14:textId="77777777" w:rsidR="00095EE0" w:rsidRPr="00095EE0" w:rsidRDefault="00095EE0" w:rsidP="00095EE0">
      <w:pPr>
        <w:widowControl/>
        <w:numPr>
          <w:ilvl w:val="1"/>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NPO・NGO：現地での実践的活動と市民社会との橋渡し</w:t>
      </w:r>
    </w:p>
    <w:p w14:paraId="01A5313B" w14:textId="77777777" w:rsidR="00095EE0" w:rsidRPr="00095EE0" w:rsidRDefault="00095EE0" w:rsidP="00095EE0">
      <w:pPr>
        <w:widowControl/>
        <w:numPr>
          <w:ilvl w:val="0"/>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民間企業</w:t>
      </w:r>
      <w:r w:rsidRPr="00095EE0">
        <w:rPr>
          <w:rFonts w:ascii="HGP明朝B" w:eastAsia="HGP明朝B" w:hAnsi="ＭＳ Ｐゴシック" w:cs="ＭＳ Ｐゴシック" w:hint="eastAsia"/>
          <w:kern w:val="0"/>
          <w:sz w:val="22"/>
          <w:szCs w:val="22"/>
          <w14:ligatures w14:val="none"/>
        </w:rPr>
        <w:t xml:space="preserve"> </w:t>
      </w:r>
    </w:p>
    <w:p w14:paraId="395E44BA" w14:textId="77777777" w:rsidR="00095EE0" w:rsidRPr="00095EE0" w:rsidRDefault="00095EE0" w:rsidP="00095EE0">
      <w:pPr>
        <w:widowControl/>
        <w:numPr>
          <w:ilvl w:val="1"/>
          <w:numId w:val="5"/>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インフラ整備、技術移転、職業訓練等での協力</w:t>
      </w:r>
    </w:p>
    <w:p w14:paraId="707F786C"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このような多層的なパートナーシップにより、単なる資金提供を超えた、日本の総合的な能力を活用した国際貢献が可能になるでしょう。</w:t>
      </w:r>
    </w:p>
    <w:p w14:paraId="4025939B"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6. 期待される効果と課題</w:t>
      </w:r>
    </w:p>
    <w:p w14:paraId="7C9C7D78" w14:textId="77777777" w:rsidR="00095EE0" w:rsidRPr="00095EE0" w:rsidRDefault="00095EE0"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6.1 期待される戦略的効果</w:t>
      </w:r>
    </w:p>
    <w:p w14:paraId="1A864E78" w14:textId="77777777" w:rsidR="00095EE0" w:rsidRPr="00095EE0" w:rsidRDefault="00095EE0" w:rsidP="00095EE0">
      <w:pPr>
        <w:widowControl/>
        <w:numPr>
          <w:ilvl w:val="0"/>
          <w:numId w:val="6"/>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制度的影響力の回復</w:t>
      </w:r>
      <w:r w:rsidRPr="00095EE0">
        <w:rPr>
          <w:rFonts w:ascii="HGP明朝B" w:eastAsia="HGP明朝B" w:hAnsi="ＭＳ Ｐゴシック" w:cs="ＭＳ Ｐゴシック" w:hint="eastAsia"/>
          <w:kern w:val="0"/>
          <w:sz w:val="22"/>
          <w:szCs w:val="22"/>
          <w14:ligatures w14:val="none"/>
        </w:rPr>
        <w:t>：国連における日本の政策的発言力の向上</w:t>
      </w:r>
    </w:p>
    <w:p w14:paraId="2D7D1E66" w14:textId="77777777" w:rsidR="00095EE0" w:rsidRPr="00095EE0" w:rsidRDefault="00095EE0" w:rsidP="00095EE0">
      <w:pPr>
        <w:widowControl/>
        <w:numPr>
          <w:ilvl w:val="0"/>
          <w:numId w:val="6"/>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二国間関係の強化</w:t>
      </w:r>
      <w:r w:rsidRPr="00095EE0">
        <w:rPr>
          <w:rFonts w:ascii="HGP明朝B" w:eastAsia="HGP明朝B" w:hAnsi="ＭＳ Ｐゴシック" w:cs="ＭＳ Ｐゴシック" w:hint="eastAsia"/>
          <w:kern w:val="0"/>
          <w:sz w:val="22"/>
          <w:szCs w:val="22"/>
          <w14:ligatures w14:val="none"/>
        </w:rPr>
        <w:t>：PKO派遣国との防衛協力・能力構築支援の拡大</w:t>
      </w:r>
    </w:p>
    <w:p w14:paraId="3403E980" w14:textId="77777777" w:rsidR="00095EE0" w:rsidRPr="00095EE0" w:rsidRDefault="00095EE0" w:rsidP="00095EE0">
      <w:pPr>
        <w:widowControl/>
        <w:numPr>
          <w:ilvl w:val="0"/>
          <w:numId w:val="6"/>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民間セクターとの協調</w:t>
      </w:r>
      <w:r w:rsidRPr="00095EE0">
        <w:rPr>
          <w:rFonts w:ascii="HGP明朝B" w:eastAsia="HGP明朝B" w:hAnsi="ＭＳ Ｐゴシック" w:cs="ＭＳ Ｐゴシック" w:hint="eastAsia"/>
          <w:kern w:val="0"/>
          <w:sz w:val="22"/>
          <w:szCs w:val="22"/>
          <w14:ligatures w14:val="none"/>
        </w:rPr>
        <w:t>：平和構築分野における官民連携の促進</w:t>
      </w:r>
    </w:p>
    <w:p w14:paraId="1521A10E" w14:textId="77777777" w:rsidR="00095EE0" w:rsidRPr="00095EE0" w:rsidRDefault="00095EE0" w:rsidP="00095EE0">
      <w:pPr>
        <w:widowControl/>
        <w:numPr>
          <w:ilvl w:val="0"/>
          <w:numId w:val="6"/>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学術・研究分野での貢献</w:t>
      </w:r>
      <w:r w:rsidRPr="00095EE0">
        <w:rPr>
          <w:rFonts w:ascii="HGP明朝B" w:eastAsia="HGP明朝B" w:hAnsi="ＭＳ Ｐゴシック" w:cs="ＭＳ Ｐゴシック" w:hint="eastAsia"/>
          <w:kern w:val="0"/>
          <w:sz w:val="22"/>
          <w:szCs w:val="22"/>
          <w14:ligatures w14:val="none"/>
        </w:rPr>
        <w:t>：平和学・紛争研究における日本の知的貢献の拡大</w:t>
      </w:r>
    </w:p>
    <w:p w14:paraId="58A9A243" w14:textId="12B3EDC7" w:rsidR="00095EE0" w:rsidRPr="00095EE0" w:rsidRDefault="00743C95"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Pr>
          <w:rFonts w:ascii="HGP明朝B" w:eastAsia="HGP明朝B" w:hAnsi="ＭＳ Ｐゴシック" w:cs="ＭＳ Ｐゴシック" w:hint="eastAsia"/>
          <w:b/>
          <w:bCs/>
          <w:kern w:val="0"/>
          <w:sz w:val="22"/>
          <w:szCs w:val="22"/>
          <w14:ligatures w14:val="none"/>
        </w:rPr>
        <w:t>６</w:t>
      </w:r>
      <w:r w:rsidR="00095EE0" w:rsidRPr="00095EE0">
        <w:rPr>
          <w:rFonts w:ascii="HGP明朝B" w:eastAsia="HGP明朝B" w:hAnsi="ＭＳ Ｐゴシック" w:cs="ＭＳ Ｐゴシック" w:hint="eastAsia"/>
          <w:b/>
          <w:bCs/>
          <w:kern w:val="0"/>
          <w:sz w:val="22"/>
          <w:szCs w:val="22"/>
          <w14:ligatures w14:val="none"/>
        </w:rPr>
        <w:t>. 結論</w:t>
      </w:r>
    </w:p>
    <w:p w14:paraId="7EC2D361" w14:textId="2F6AD9DB" w:rsidR="00095EE0" w:rsidRPr="00095EE0" w:rsidRDefault="00743C95"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Pr>
          <w:rFonts w:ascii="HGP明朝B" w:eastAsia="HGP明朝B" w:hAnsi="ＭＳ Ｐゴシック" w:cs="ＭＳ Ｐゴシック" w:hint="eastAsia"/>
          <w:b/>
          <w:bCs/>
          <w:kern w:val="0"/>
          <w:sz w:val="22"/>
          <w:szCs w:val="22"/>
          <w14:ligatures w14:val="none"/>
        </w:rPr>
        <w:t>６</w:t>
      </w:r>
      <w:r w:rsidR="00095EE0" w:rsidRPr="00095EE0">
        <w:rPr>
          <w:rFonts w:ascii="HGP明朝B" w:eastAsia="HGP明朝B" w:hAnsi="ＭＳ Ｐゴシック" w:cs="ＭＳ Ｐゴシック" w:hint="eastAsia"/>
          <w:b/>
          <w:bCs/>
          <w:kern w:val="0"/>
          <w:sz w:val="22"/>
          <w:szCs w:val="22"/>
          <w14:ligatures w14:val="none"/>
        </w:rPr>
        <w:t>.1 政策提言の総合的評価</w:t>
      </w:r>
    </w:p>
    <w:p w14:paraId="133437C9"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lastRenderedPageBreak/>
        <w:t>私たちが提言した「日本の防衛予算1％の国連平和活動への拠出」について、改めて考えてみましょう。この提案は、以下の点で大きな意味を持っていると思います：</w:t>
      </w:r>
    </w:p>
    <w:p w14:paraId="554CE41F" w14:textId="77777777" w:rsidR="00095EE0" w:rsidRPr="00095EE0" w:rsidRDefault="00095EE0" w:rsidP="00095EE0">
      <w:pPr>
        <w:widowControl/>
        <w:numPr>
          <w:ilvl w:val="0"/>
          <w:numId w:val="7"/>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政策の一貫性</w:t>
      </w:r>
      <w:r w:rsidRPr="00095EE0">
        <w:rPr>
          <w:rFonts w:ascii="HGP明朝B" w:eastAsia="HGP明朝B" w:hAnsi="ＭＳ Ｐゴシック" w:cs="ＭＳ Ｐゴシック" w:hint="eastAsia"/>
          <w:kern w:val="0"/>
          <w:sz w:val="22"/>
          <w:szCs w:val="22"/>
          <w14:ligatures w14:val="none"/>
        </w:rPr>
        <w:t>：防衛力の強化と国際協調を対立するものとして捉えるのではなく、両者を調和させる道筋を示している</w:t>
      </w:r>
    </w:p>
    <w:p w14:paraId="01D86BC2" w14:textId="77777777" w:rsidR="00095EE0" w:rsidRPr="00095EE0" w:rsidRDefault="00095EE0" w:rsidP="00095EE0">
      <w:pPr>
        <w:widowControl/>
        <w:numPr>
          <w:ilvl w:val="0"/>
          <w:numId w:val="7"/>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影響力の戦略的活用</w:t>
      </w:r>
      <w:r w:rsidRPr="00095EE0">
        <w:rPr>
          <w:rFonts w:ascii="HGP明朝B" w:eastAsia="HGP明朝B" w:hAnsi="ＭＳ Ｐゴシック" w:cs="ＭＳ Ｐゴシック" w:hint="eastAsia"/>
          <w:kern w:val="0"/>
          <w:sz w:val="22"/>
          <w:szCs w:val="22"/>
          <w14:ligatures w14:val="none"/>
        </w:rPr>
        <w:t>：お金を出すだけでなく、それを通じて日本の声を国際社会により強く届けることができる</w:t>
      </w:r>
    </w:p>
    <w:p w14:paraId="66AA9391" w14:textId="77777777" w:rsidR="00095EE0" w:rsidRPr="00095EE0" w:rsidRDefault="00095EE0" w:rsidP="00095EE0">
      <w:pPr>
        <w:widowControl/>
        <w:numPr>
          <w:ilvl w:val="0"/>
          <w:numId w:val="7"/>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予防の重要性</w:t>
      </w:r>
      <w:r w:rsidRPr="00095EE0">
        <w:rPr>
          <w:rFonts w:ascii="HGP明朝B" w:eastAsia="HGP明朝B" w:hAnsi="ＭＳ Ｐゴシック" w:cs="ＭＳ Ｐゴシック" w:hint="eastAsia"/>
          <w:kern w:val="0"/>
          <w:sz w:val="22"/>
          <w:szCs w:val="22"/>
          <w14:ligatures w14:val="none"/>
        </w:rPr>
        <w:t>：問題が大きくなってから対処するのではなく、紛争の芽を摘む取り組みに投資する意義</w:t>
      </w:r>
    </w:p>
    <w:p w14:paraId="38EC1452" w14:textId="77777777" w:rsidR="00095EE0" w:rsidRPr="00095EE0" w:rsidRDefault="00095EE0" w:rsidP="00095EE0">
      <w:pPr>
        <w:widowControl/>
        <w:numPr>
          <w:ilvl w:val="0"/>
          <w:numId w:val="7"/>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日本らしさの再確認</w:t>
      </w:r>
      <w:r w:rsidRPr="00095EE0">
        <w:rPr>
          <w:rFonts w:ascii="HGP明朝B" w:eastAsia="HGP明朝B" w:hAnsi="ＭＳ Ｐゴシック" w:cs="ＭＳ Ｐゴシック" w:hint="eastAsia"/>
          <w:kern w:val="0"/>
          <w:sz w:val="22"/>
          <w:szCs w:val="22"/>
          <w14:ligatures w14:val="none"/>
        </w:rPr>
        <w:t>：平和国家としての歩みを現代的な形で継続発展させる</w:t>
      </w:r>
    </w:p>
    <w:p w14:paraId="53D454D2" w14:textId="51BDECBA" w:rsidR="00095EE0" w:rsidRPr="00095EE0" w:rsidRDefault="00743C95" w:rsidP="00095EE0">
      <w:pPr>
        <w:widowControl/>
        <w:spacing w:before="100" w:beforeAutospacing="1" w:after="100" w:afterAutospacing="1"/>
        <w:outlineLvl w:val="2"/>
        <w:rPr>
          <w:rFonts w:ascii="HGP明朝B" w:eastAsia="HGP明朝B" w:hAnsi="ＭＳ Ｐゴシック" w:cs="ＭＳ Ｐゴシック"/>
          <w:b/>
          <w:bCs/>
          <w:kern w:val="0"/>
          <w:sz w:val="22"/>
          <w:szCs w:val="22"/>
          <w14:ligatures w14:val="none"/>
        </w:rPr>
      </w:pPr>
      <w:r>
        <w:rPr>
          <w:rFonts w:ascii="HGP明朝B" w:eastAsia="HGP明朝B" w:hAnsi="ＭＳ Ｐゴシック" w:cs="ＭＳ Ｐゴシック" w:hint="eastAsia"/>
          <w:b/>
          <w:bCs/>
          <w:kern w:val="0"/>
          <w:sz w:val="22"/>
          <w:szCs w:val="22"/>
          <w14:ligatures w14:val="none"/>
        </w:rPr>
        <w:t>６</w:t>
      </w:r>
      <w:r w:rsidR="00095EE0" w:rsidRPr="00095EE0">
        <w:rPr>
          <w:rFonts w:ascii="HGP明朝B" w:eastAsia="HGP明朝B" w:hAnsi="ＭＳ Ｐゴシック" w:cs="ＭＳ Ｐゴシック" w:hint="eastAsia"/>
          <w:b/>
          <w:bCs/>
          <w:kern w:val="0"/>
          <w:sz w:val="22"/>
          <w:szCs w:val="22"/>
          <w14:ligatures w14:val="none"/>
        </w:rPr>
        <w:t>.2 今後の課題と展望</w:t>
      </w:r>
    </w:p>
    <w:p w14:paraId="13C6DDA0"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もちろん、この提案を実現するためには、まだまだ検討すべき課題があります：</w:t>
      </w:r>
    </w:p>
    <w:p w14:paraId="4F30F4BA" w14:textId="77777777" w:rsidR="00095EE0" w:rsidRPr="00095EE0" w:rsidRDefault="00095EE0" w:rsidP="00095EE0">
      <w:pPr>
        <w:widowControl/>
        <w:numPr>
          <w:ilvl w:val="0"/>
          <w:numId w:val="8"/>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具体的な実施の仕組み</w:t>
      </w:r>
      <w:r w:rsidRPr="00095EE0">
        <w:rPr>
          <w:rFonts w:ascii="HGP明朝B" w:eastAsia="HGP明朝B" w:hAnsi="ＭＳ Ｐゴシック" w:cs="ＭＳ Ｐゴシック" w:hint="eastAsia"/>
          <w:kern w:val="0"/>
          <w:sz w:val="22"/>
          <w:szCs w:val="22"/>
          <w14:ligatures w14:val="none"/>
        </w:rPr>
        <w:t>：どのように効率的に運営していくか</w:t>
      </w:r>
    </w:p>
    <w:p w14:paraId="242966DA" w14:textId="77777777" w:rsidR="00095EE0" w:rsidRPr="00095EE0" w:rsidRDefault="00095EE0" w:rsidP="00095EE0">
      <w:pPr>
        <w:widowControl/>
        <w:numPr>
          <w:ilvl w:val="0"/>
          <w:numId w:val="8"/>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成果をどう測るか</w:t>
      </w:r>
      <w:r w:rsidRPr="00095EE0">
        <w:rPr>
          <w:rFonts w:ascii="HGP明朝B" w:eastAsia="HGP明朝B" w:hAnsi="ＭＳ Ｐゴシック" w:cs="ＭＳ Ｐゴシック" w:hint="eastAsia"/>
          <w:kern w:val="0"/>
          <w:sz w:val="22"/>
          <w:szCs w:val="22"/>
          <w14:ligatures w14:val="none"/>
        </w:rPr>
        <w:t>：平和構築の効果を適切に評価する方法</w:t>
      </w:r>
    </w:p>
    <w:p w14:paraId="635B8685" w14:textId="77777777" w:rsidR="00095EE0" w:rsidRPr="00095EE0" w:rsidRDefault="00095EE0" w:rsidP="00095EE0">
      <w:pPr>
        <w:widowControl/>
        <w:numPr>
          <w:ilvl w:val="0"/>
          <w:numId w:val="8"/>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他国との協力</w:t>
      </w:r>
      <w:r w:rsidRPr="00095EE0">
        <w:rPr>
          <w:rFonts w:ascii="HGP明朝B" w:eastAsia="HGP明朝B" w:hAnsi="ＭＳ Ｐゴシック" w:cs="ＭＳ Ｐゴシック" w:hint="eastAsia"/>
          <w:kern w:val="0"/>
          <w:sz w:val="22"/>
          <w:szCs w:val="22"/>
          <w14:ligatures w14:val="none"/>
        </w:rPr>
        <w:t>：一国だけでなく、国際社会全体での取り組みとして発展させる方法</w:t>
      </w:r>
    </w:p>
    <w:p w14:paraId="4944878A" w14:textId="77777777" w:rsidR="00095EE0" w:rsidRPr="00095EE0" w:rsidRDefault="00095EE0" w:rsidP="00095EE0">
      <w:pPr>
        <w:widowControl/>
        <w:numPr>
          <w:ilvl w:val="0"/>
          <w:numId w:val="8"/>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国民の理解と支持</w:t>
      </w:r>
      <w:r w:rsidRPr="00095EE0">
        <w:rPr>
          <w:rFonts w:ascii="HGP明朝B" w:eastAsia="HGP明朝B" w:hAnsi="ＭＳ Ｐゴシック" w:cs="ＭＳ Ｐゴシック" w:hint="eastAsia"/>
          <w:kern w:val="0"/>
          <w:sz w:val="22"/>
          <w:szCs w:val="22"/>
          <w14:ligatures w14:val="none"/>
        </w:rPr>
        <w:t>：この政策の意義を広く国民に理解してもらう工夫</w:t>
      </w:r>
    </w:p>
    <w:p w14:paraId="65109033"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しかし、これらの課題があるからといって、歩みを止めるべきではないでしょう。21世紀の複雑な世界において、日本は軍事的な抑止と平和的な解決の両方を大切にする、バランスの取れたアプローチを必要としています。</w:t>
      </w:r>
    </w:p>
    <w:p w14:paraId="4778D0EA"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この提言が、そうした新しい時代の安全保障政策について、多くの方々と建設的な議論を重ねる出発点となることを心から期待しています。平和は一日にして成らず、しかし一歩一歩着実に歩み続けることで、必ず実現できるものだと信じています。</w:t>
      </w:r>
    </w:p>
    <w:p w14:paraId="00F3796D" w14:textId="77777777" w:rsidR="00095EE0" w:rsidRPr="00095EE0" w:rsidRDefault="00D958A9" w:rsidP="00095EE0">
      <w:pPr>
        <w:widowControl/>
        <w:rPr>
          <w:rFonts w:ascii="HGP明朝B" w:eastAsia="HGP明朝B" w:hAnsi="ＭＳ Ｐゴシック" w:cs="ＭＳ Ｐゴシック"/>
          <w:kern w:val="0"/>
          <w:sz w:val="22"/>
          <w:szCs w:val="22"/>
          <w14:ligatures w14:val="none"/>
        </w:rPr>
      </w:pPr>
      <w:r>
        <w:rPr>
          <w:rFonts w:ascii="HGP明朝B" w:eastAsia="HGP明朝B" w:hAnsi="ＭＳ Ｐゴシック" w:cs="ＭＳ Ｐゴシック"/>
          <w:kern w:val="0"/>
          <w:sz w:val="22"/>
          <w:szCs w:val="22"/>
          <w14:ligatures w14:val="none"/>
        </w:rPr>
        <w:pict w14:anchorId="3F021383">
          <v:rect id="_x0000_i1028" style="width:0;height:1.5pt" o:hralign="center" o:hrstd="t" o:hr="t" fillcolor="#a0a0a0" stroked="f">
            <v:textbox inset="5.85pt,.7pt,5.85pt,.7pt"/>
          </v:rect>
        </w:pict>
      </w:r>
    </w:p>
    <w:p w14:paraId="17860AF7" w14:textId="77777777" w:rsidR="00095EE0" w:rsidRPr="00095EE0" w:rsidRDefault="00095EE0" w:rsidP="00095EE0">
      <w:pPr>
        <w:widowControl/>
        <w:spacing w:before="100" w:beforeAutospacing="1" w:after="100" w:afterAutospacing="1"/>
        <w:outlineLvl w:val="1"/>
        <w:rPr>
          <w:rFonts w:ascii="HGP明朝B" w:eastAsia="HGP明朝B" w:hAnsi="ＭＳ Ｐゴシック" w:cs="ＭＳ Ｐゴシック"/>
          <w:b/>
          <w:bCs/>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t>参考文献</w:t>
      </w:r>
    </w:p>
    <w:p w14:paraId="4119417D" w14:textId="77777777" w:rsidR="00095EE0" w:rsidRPr="00095EE0" w:rsidRDefault="00095EE0" w:rsidP="00095EE0">
      <w:pPr>
        <w:widowControl/>
        <w:numPr>
          <w:ilvl w:val="0"/>
          <w:numId w:val="9"/>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 xml:space="preserve">Galtung, Johan. </w:t>
      </w:r>
      <w:r w:rsidRPr="00095EE0">
        <w:rPr>
          <w:rFonts w:ascii="HGP明朝B" w:eastAsia="HGP明朝B" w:hAnsi="ＭＳ Ｐゴシック" w:cs="ＭＳ Ｐゴシック" w:hint="eastAsia"/>
          <w:i/>
          <w:iCs/>
          <w:kern w:val="0"/>
          <w:sz w:val="22"/>
          <w:szCs w:val="22"/>
          <w14:ligatures w14:val="none"/>
        </w:rPr>
        <w:t>Peace by Peaceful Means: Peace and Conflict, Development and Civilization</w:t>
      </w:r>
      <w:r w:rsidRPr="00095EE0">
        <w:rPr>
          <w:rFonts w:ascii="HGP明朝B" w:eastAsia="HGP明朝B" w:hAnsi="ＭＳ Ｐゴシック" w:cs="ＭＳ Ｐゴシック" w:hint="eastAsia"/>
          <w:kern w:val="0"/>
          <w:sz w:val="22"/>
          <w:szCs w:val="22"/>
          <w14:ligatures w14:val="none"/>
        </w:rPr>
        <w:t>. London: Sage Publications, 1996.</w:t>
      </w:r>
    </w:p>
    <w:p w14:paraId="00F22900" w14:textId="77777777" w:rsidR="00095EE0" w:rsidRPr="00095EE0" w:rsidRDefault="00095EE0" w:rsidP="00095EE0">
      <w:pPr>
        <w:widowControl/>
        <w:numPr>
          <w:ilvl w:val="0"/>
          <w:numId w:val="9"/>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 xml:space="preserve">United Nations Department of Peacekeeping Operations. </w:t>
      </w:r>
      <w:r w:rsidRPr="00095EE0">
        <w:rPr>
          <w:rFonts w:ascii="HGP明朝B" w:eastAsia="HGP明朝B" w:hAnsi="ＭＳ Ｐゴシック" w:cs="ＭＳ Ｐゴシック" w:hint="eastAsia"/>
          <w:i/>
          <w:iCs/>
          <w:kern w:val="0"/>
          <w:sz w:val="22"/>
          <w:szCs w:val="22"/>
          <w14:ligatures w14:val="none"/>
        </w:rPr>
        <w:t>UN Peacekeeping Operations: Principles and Guidelines</w:t>
      </w:r>
      <w:r w:rsidRPr="00095EE0">
        <w:rPr>
          <w:rFonts w:ascii="HGP明朝B" w:eastAsia="HGP明朝B" w:hAnsi="ＭＳ Ｐゴシック" w:cs="ＭＳ Ｐゴシック" w:hint="eastAsia"/>
          <w:kern w:val="0"/>
          <w:sz w:val="22"/>
          <w:szCs w:val="22"/>
          <w14:ligatures w14:val="none"/>
        </w:rPr>
        <w:t>. New York: UN Publications, 2022.</w:t>
      </w:r>
    </w:p>
    <w:p w14:paraId="651B92DB" w14:textId="77777777" w:rsidR="00095EE0" w:rsidRPr="00095EE0" w:rsidRDefault="00095EE0" w:rsidP="00095EE0">
      <w:pPr>
        <w:widowControl/>
        <w:numPr>
          <w:ilvl w:val="0"/>
          <w:numId w:val="9"/>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日本国際問題研究所編『日本の国連外交』有斐閣、2023年。</w:t>
      </w:r>
    </w:p>
    <w:p w14:paraId="6DDDBBB1" w14:textId="77777777" w:rsidR="00095EE0" w:rsidRPr="00095EE0" w:rsidRDefault="00095EE0" w:rsidP="00095EE0">
      <w:pPr>
        <w:widowControl/>
        <w:numPr>
          <w:ilvl w:val="0"/>
          <w:numId w:val="9"/>
        </w:numPr>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kern w:val="0"/>
          <w:sz w:val="22"/>
          <w:szCs w:val="22"/>
          <w14:ligatures w14:val="none"/>
        </w:rPr>
        <w:t>防衛省『令和7年度防衛白書』防衛省、2025年。</w:t>
      </w:r>
    </w:p>
    <w:p w14:paraId="4DC0D310" w14:textId="77777777" w:rsidR="00095EE0" w:rsidRPr="00095EE0" w:rsidRDefault="00095EE0" w:rsidP="00095EE0">
      <w:pPr>
        <w:widowControl/>
        <w:spacing w:before="100" w:beforeAutospacing="1" w:after="100" w:afterAutospacing="1"/>
        <w:rPr>
          <w:rFonts w:ascii="HGP明朝B" w:eastAsia="HGP明朝B" w:hAnsi="ＭＳ Ｐゴシック" w:cs="ＭＳ Ｐゴシック"/>
          <w:kern w:val="0"/>
          <w:sz w:val="22"/>
          <w:szCs w:val="22"/>
          <w14:ligatures w14:val="none"/>
        </w:rPr>
      </w:pPr>
      <w:r w:rsidRPr="00095EE0">
        <w:rPr>
          <w:rFonts w:ascii="HGP明朝B" w:eastAsia="HGP明朝B" w:hAnsi="ＭＳ Ｐゴシック" w:cs="ＭＳ Ｐゴシック" w:hint="eastAsia"/>
          <w:b/>
          <w:bCs/>
          <w:kern w:val="0"/>
          <w:sz w:val="22"/>
          <w:szCs w:val="22"/>
          <w14:ligatures w14:val="none"/>
        </w:rPr>
        <w:lastRenderedPageBreak/>
        <w:t>著者略歴</w:t>
      </w:r>
      <w:r w:rsidRPr="00095EE0">
        <w:rPr>
          <w:rFonts w:ascii="HGP明朝B" w:eastAsia="HGP明朝B" w:hAnsi="ＭＳ Ｐゴシック" w:cs="ＭＳ Ｐゴシック" w:hint="eastAsia"/>
          <w:kern w:val="0"/>
          <w:sz w:val="22"/>
          <w:szCs w:val="22"/>
          <w14:ligatures w14:val="none"/>
        </w:rPr>
        <w:t xml:space="preserve"> 長谷川祐弘：京都芸術大学特別教授、日本国際平和構築協会理事長、元国連事務総長特別代表（東ティモール担当）。主な著書に『国連平和構築活動の新たな課題』（創成社、2023年）がある。</w:t>
      </w:r>
    </w:p>
    <w:p w14:paraId="60E3DE03" w14:textId="77777777" w:rsidR="00095EE0" w:rsidRPr="00095EE0" w:rsidRDefault="00095EE0">
      <w:pPr>
        <w:rPr>
          <w:rFonts w:ascii="HGP明朝B" w:eastAsia="HGP明朝B"/>
        </w:rPr>
      </w:pPr>
    </w:p>
    <w:sectPr w:rsidR="00095EE0" w:rsidRPr="00095E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18F5"/>
    <w:multiLevelType w:val="multilevel"/>
    <w:tmpl w:val="670E0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21207"/>
    <w:multiLevelType w:val="multilevel"/>
    <w:tmpl w:val="B9EA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BB0C5A"/>
    <w:multiLevelType w:val="multilevel"/>
    <w:tmpl w:val="0C64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D7881"/>
    <w:multiLevelType w:val="multilevel"/>
    <w:tmpl w:val="96C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C0C9C"/>
    <w:multiLevelType w:val="multilevel"/>
    <w:tmpl w:val="F48E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33D1D"/>
    <w:multiLevelType w:val="multilevel"/>
    <w:tmpl w:val="810C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F24103"/>
    <w:multiLevelType w:val="multilevel"/>
    <w:tmpl w:val="A140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F7FF5"/>
    <w:multiLevelType w:val="multilevel"/>
    <w:tmpl w:val="4B24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F2E9E"/>
    <w:multiLevelType w:val="multilevel"/>
    <w:tmpl w:val="2D846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988395">
    <w:abstractNumId w:val="2"/>
  </w:num>
  <w:num w:numId="2" w16cid:durableId="1415590565">
    <w:abstractNumId w:val="7"/>
  </w:num>
  <w:num w:numId="3" w16cid:durableId="501513103">
    <w:abstractNumId w:val="3"/>
  </w:num>
  <w:num w:numId="4" w16cid:durableId="1430806891">
    <w:abstractNumId w:val="8"/>
  </w:num>
  <w:num w:numId="5" w16cid:durableId="43259683">
    <w:abstractNumId w:val="0"/>
  </w:num>
  <w:num w:numId="6" w16cid:durableId="719937323">
    <w:abstractNumId w:val="5"/>
  </w:num>
  <w:num w:numId="7" w16cid:durableId="308218216">
    <w:abstractNumId w:val="4"/>
  </w:num>
  <w:num w:numId="8" w16cid:durableId="613444426">
    <w:abstractNumId w:val="1"/>
  </w:num>
  <w:num w:numId="9" w16cid:durableId="1862431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E0"/>
    <w:rsid w:val="00006F45"/>
    <w:rsid w:val="00012447"/>
    <w:rsid w:val="0004374C"/>
    <w:rsid w:val="00095EE0"/>
    <w:rsid w:val="000E41CF"/>
    <w:rsid w:val="001D1697"/>
    <w:rsid w:val="001D1E1E"/>
    <w:rsid w:val="001D48C9"/>
    <w:rsid w:val="00253E0E"/>
    <w:rsid w:val="002E11CE"/>
    <w:rsid w:val="005153E5"/>
    <w:rsid w:val="00743C95"/>
    <w:rsid w:val="00873F5D"/>
    <w:rsid w:val="009F07D5"/>
    <w:rsid w:val="00B35607"/>
    <w:rsid w:val="00BC5256"/>
    <w:rsid w:val="00C20AE0"/>
    <w:rsid w:val="00C42639"/>
    <w:rsid w:val="00D17938"/>
    <w:rsid w:val="00DC6D1C"/>
    <w:rsid w:val="00DE7632"/>
    <w:rsid w:val="00E01CA7"/>
    <w:rsid w:val="00E743AA"/>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04A9E9AC"/>
  <w15:chartTrackingRefBased/>
  <w15:docId w15:val="{E678151A-CEB3-4401-BB6D-ECECD7B3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E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5E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5EE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95E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5E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5E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5E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5E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5E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5E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5E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5EE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95E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5E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5E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5E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5E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5E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5E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5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E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5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EE0"/>
    <w:pPr>
      <w:spacing w:before="160" w:after="160"/>
      <w:jc w:val="center"/>
    </w:pPr>
    <w:rPr>
      <w:i/>
      <w:iCs/>
      <w:color w:val="404040" w:themeColor="text1" w:themeTint="BF"/>
    </w:rPr>
  </w:style>
  <w:style w:type="character" w:customStyle="1" w:styleId="a8">
    <w:name w:val="引用文 (文字)"/>
    <w:basedOn w:val="a0"/>
    <w:link w:val="a7"/>
    <w:uiPriority w:val="29"/>
    <w:rsid w:val="00095EE0"/>
    <w:rPr>
      <w:i/>
      <w:iCs/>
      <w:color w:val="404040" w:themeColor="text1" w:themeTint="BF"/>
    </w:rPr>
  </w:style>
  <w:style w:type="paragraph" w:styleId="a9">
    <w:name w:val="List Paragraph"/>
    <w:basedOn w:val="a"/>
    <w:uiPriority w:val="34"/>
    <w:qFormat/>
    <w:rsid w:val="00095EE0"/>
    <w:pPr>
      <w:ind w:left="720"/>
      <w:contextualSpacing/>
    </w:pPr>
  </w:style>
  <w:style w:type="character" w:styleId="21">
    <w:name w:val="Intense Emphasis"/>
    <w:basedOn w:val="a0"/>
    <w:uiPriority w:val="21"/>
    <w:qFormat/>
    <w:rsid w:val="00095EE0"/>
    <w:rPr>
      <w:i/>
      <w:iCs/>
      <w:color w:val="0F4761" w:themeColor="accent1" w:themeShade="BF"/>
    </w:rPr>
  </w:style>
  <w:style w:type="paragraph" w:styleId="22">
    <w:name w:val="Intense Quote"/>
    <w:basedOn w:val="a"/>
    <w:next w:val="a"/>
    <w:link w:val="23"/>
    <w:uiPriority w:val="30"/>
    <w:qFormat/>
    <w:rsid w:val="00095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5EE0"/>
    <w:rPr>
      <w:i/>
      <w:iCs/>
      <w:color w:val="0F4761" w:themeColor="accent1" w:themeShade="BF"/>
    </w:rPr>
  </w:style>
  <w:style w:type="character" w:styleId="24">
    <w:name w:val="Intense Reference"/>
    <w:basedOn w:val="a0"/>
    <w:uiPriority w:val="32"/>
    <w:qFormat/>
    <w:rsid w:val="00095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Sukehiro Hasegawa</dc:creator>
  <cp:keywords/>
  <dc:description/>
  <cp:lastModifiedBy>Sukehiro Hasegawa</cp:lastModifiedBy>
  <cp:revision>2</cp:revision>
  <cp:lastPrinted>2025-07-01T17:02:00Z</cp:lastPrinted>
  <dcterms:created xsi:type="dcterms:W3CDTF">2025-07-02T02:58:00Z</dcterms:created>
  <dcterms:modified xsi:type="dcterms:W3CDTF">2025-07-02T02:58:00Z</dcterms:modified>
</cp:coreProperties>
</file>